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8C86" w14:textId="0301A194" w:rsidR="00CE2655" w:rsidRPr="0093702A" w:rsidRDefault="00CE2655" w:rsidP="00CE2655">
      <w:pPr>
        <w:rPr>
          <w:rFonts w:ascii="Times New Roman" w:hAnsi="Times New Roman" w:cs="Times New Roman"/>
          <w:sz w:val="28"/>
          <w:szCs w:val="28"/>
        </w:rPr>
      </w:pPr>
      <w:r w:rsidRPr="0093702A">
        <w:rPr>
          <w:rFonts w:ascii="Times New Roman" w:hAnsi="Times New Roman" w:cs="Times New Roman"/>
          <w:sz w:val="28"/>
          <w:szCs w:val="28"/>
        </w:rPr>
        <w:t xml:space="preserve">УДК </w:t>
      </w:r>
      <w:r w:rsidR="0093702A" w:rsidRPr="0093702A">
        <w:rPr>
          <w:rFonts w:ascii="Times New Roman" w:hAnsi="Times New Roman" w:cs="Times New Roman"/>
          <w:sz w:val="28"/>
          <w:szCs w:val="28"/>
        </w:rPr>
        <w:t>615.825:616.718-001.34</w:t>
      </w:r>
    </w:p>
    <w:p w14:paraId="402AD742" w14:textId="77777777" w:rsidR="00CE2655" w:rsidRPr="00CE2655" w:rsidRDefault="00CE2655" w:rsidP="00CE2655">
      <w:pPr>
        <w:rPr>
          <w:rFonts w:ascii="Times New Roman" w:hAnsi="Times New Roman" w:cs="Times New Roman"/>
          <w:sz w:val="28"/>
          <w:szCs w:val="28"/>
        </w:rPr>
      </w:pPr>
    </w:p>
    <w:p w14:paraId="3BEF11B7" w14:textId="46B51A30" w:rsidR="00CE2655" w:rsidRPr="00CE2655" w:rsidRDefault="00CE2655" w:rsidP="00CE2655">
      <w:pPr>
        <w:rPr>
          <w:rFonts w:ascii="Times New Roman" w:hAnsi="Times New Roman" w:cs="Times New Roman"/>
          <w:sz w:val="28"/>
          <w:szCs w:val="28"/>
        </w:rPr>
      </w:pPr>
      <w:r w:rsidRPr="00CE2655">
        <w:rPr>
          <w:rFonts w:ascii="Times New Roman" w:hAnsi="Times New Roman" w:cs="Times New Roman"/>
          <w:b/>
          <w:bCs/>
          <w:sz w:val="28"/>
          <w:szCs w:val="28"/>
        </w:rPr>
        <w:t>Волошин Олена Романівна</w:t>
      </w:r>
      <w:r w:rsidRPr="00CE2655">
        <w:rPr>
          <w:rFonts w:ascii="Times New Roman" w:hAnsi="Times New Roman" w:cs="Times New Roman"/>
          <w:sz w:val="28"/>
          <w:szCs w:val="28"/>
        </w:rPr>
        <w:t xml:space="preserve"> кандидат педагогічних наук, доцент, доцент кафедри фізичної терапії, ерготерапії та здоров’я, Дрогобицький державний педагогічний університет імені Івана Франка, вул. І. Франка, 24, м. Дрогобич, 82100 Україна, +380984075139 </w:t>
      </w:r>
      <w:hyperlink r:id="rId6" w:history="1">
        <w:r w:rsidRPr="00CE2655">
          <w:rPr>
            <w:rStyle w:val="ad"/>
            <w:rFonts w:ascii="Times New Roman" w:hAnsi="Times New Roman" w:cs="Times New Roman"/>
            <w:sz w:val="28"/>
            <w:szCs w:val="28"/>
          </w:rPr>
          <w:t>olenavoloshyn2015@gmail.com</w:t>
        </w:r>
      </w:hyperlink>
      <w:r w:rsidRPr="00CE2655">
        <w:rPr>
          <w:rFonts w:ascii="Times New Roman" w:hAnsi="Times New Roman" w:cs="Times New Roman"/>
          <w:sz w:val="28"/>
          <w:szCs w:val="28"/>
        </w:rPr>
        <w:t xml:space="preserve">, </w:t>
      </w:r>
      <w:hyperlink r:id="rId7" w:history="1">
        <w:r w:rsidRPr="00CE2655">
          <w:rPr>
            <w:rStyle w:val="ad"/>
            <w:rFonts w:ascii="Times New Roman" w:hAnsi="Times New Roman" w:cs="Times New Roman"/>
            <w:sz w:val="28"/>
            <w:szCs w:val="28"/>
          </w:rPr>
          <w:t>https://orcid.org/0000-0001-5710-4810</w:t>
        </w:r>
      </w:hyperlink>
    </w:p>
    <w:p w14:paraId="5D875AAB" w14:textId="77777777" w:rsidR="00CE2655" w:rsidRDefault="00CE2655" w:rsidP="00CE2655">
      <w:pPr>
        <w:jc w:val="center"/>
        <w:rPr>
          <w:b/>
          <w:bCs/>
          <w:sz w:val="32"/>
          <w:szCs w:val="32"/>
        </w:rPr>
      </w:pPr>
    </w:p>
    <w:p w14:paraId="637C93A7" w14:textId="77777777" w:rsidR="00CE2655" w:rsidRPr="00B03526" w:rsidRDefault="00CE2655" w:rsidP="00CE2655">
      <w:pPr>
        <w:pStyle w:val="ac"/>
        <w:spacing w:before="0" w:beforeAutospacing="0" w:after="0" w:afterAutospacing="0"/>
        <w:jc w:val="center"/>
        <w:rPr>
          <w:color w:val="1F1F1F"/>
          <w:sz w:val="28"/>
          <w:szCs w:val="28"/>
        </w:rPr>
      </w:pPr>
      <w:r w:rsidRPr="00B03526">
        <w:rPr>
          <w:b/>
          <w:bCs/>
          <w:color w:val="1F1F1F"/>
          <w:sz w:val="28"/>
          <w:szCs w:val="28"/>
          <w:bdr w:val="none" w:sz="0" w:space="0" w:color="auto" w:frame="1"/>
        </w:rPr>
        <w:t>ЕФЕКТИВНІСТЬ РАННЬОЇ МОБІЛІЗАЦІЇ ПРИ МІННО-ВИБУХОВИХ ТРАВМАХ НИЖНІХ КІНЦІВОК: СИСТЕМАТИЧНИЙ ОГЛЯД ТА МЕТА-АНАЛІЗ</w:t>
      </w:r>
    </w:p>
    <w:p w14:paraId="3D396481" w14:textId="77777777" w:rsidR="00CE2655" w:rsidRDefault="00CE2655" w:rsidP="00CE2655">
      <w:pPr>
        <w:pStyle w:val="ac"/>
        <w:spacing w:before="0" w:beforeAutospacing="0" w:after="0" w:afterAutospacing="0"/>
        <w:jc w:val="both"/>
        <w:rPr>
          <w:b/>
          <w:bCs/>
          <w:color w:val="1F1F1F"/>
          <w:sz w:val="28"/>
          <w:szCs w:val="28"/>
          <w:bdr w:val="none" w:sz="0" w:space="0" w:color="auto" w:frame="1"/>
        </w:rPr>
      </w:pPr>
    </w:p>
    <w:p w14:paraId="35B65385" w14:textId="7CA71987" w:rsidR="00B12C85" w:rsidRDefault="00CE2655" w:rsidP="004C0421">
      <w:pPr>
        <w:pStyle w:val="ac"/>
        <w:spacing w:before="0" w:beforeAutospacing="0" w:after="0" w:afterAutospacing="0"/>
        <w:ind w:firstLine="709"/>
        <w:jc w:val="both"/>
      </w:pPr>
      <w:r w:rsidRPr="00371220">
        <w:rPr>
          <w:b/>
          <w:bCs/>
          <w:sz w:val="28"/>
          <w:szCs w:val="28"/>
        </w:rPr>
        <w:t>Анотація.</w:t>
      </w:r>
      <w:r w:rsidR="00371220" w:rsidRPr="00371220">
        <w:rPr>
          <w:sz w:val="28"/>
          <w:szCs w:val="28"/>
        </w:rPr>
        <w:t xml:space="preserve"> </w:t>
      </w:r>
      <w:r w:rsidR="00B12C85" w:rsidRPr="00B12C85">
        <w:rPr>
          <w:sz w:val="28"/>
          <w:szCs w:val="28"/>
        </w:rPr>
        <w:t>У статті представлено результати систематичного огляду та мета-аналізу, присвяченого оцінці ефективності та безпечності ранньої мобілізації (у перші 48</w:t>
      </w:r>
      <w:r w:rsidR="00B12C85">
        <w:rPr>
          <w:sz w:val="28"/>
          <w:szCs w:val="28"/>
        </w:rPr>
        <w:t xml:space="preserve"> </w:t>
      </w:r>
      <w:r w:rsidR="00B12C85" w:rsidRPr="00B12C85">
        <w:rPr>
          <w:sz w:val="28"/>
          <w:szCs w:val="28"/>
        </w:rPr>
        <w:t>–</w:t>
      </w:r>
      <w:r w:rsidR="00B12C85">
        <w:rPr>
          <w:sz w:val="28"/>
          <w:szCs w:val="28"/>
        </w:rPr>
        <w:t xml:space="preserve"> </w:t>
      </w:r>
      <w:r w:rsidR="00B12C85" w:rsidRPr="00B12C85">
        <w:rPr>
          <w:sz w:val="28"/>
          <w:szCs w:val="28"/>
        </w:rPr>
        <w:t>72 години після гемодинамічної стабілізації) пацієнтів із мінно-вибуховими травмами нижніх кінцівок. Актуальність дослідження зумовлена критичним зростанням питомої ваги високоенергетичних поліструктурних ушкоджень у загальній структурі санітарних втрат, а також наявністю вираженого клінічного конфлікту між традиційною хірургічною тактикою тривалої іммобілізації та сучасними реабілітаційними підходами. Основною метою роботи було визначення розміру ефекту раннього рухового навантаження порівняно зі стандартними протоколами відстроченої мобілізації на рівень функціонального відновлення, частоту розвитку вторинних ускладнень та загальну тривалість стаціонарного лікування. Дослідження суворо регламентовано настановами PRISMA з використанням пошукових стратегій у базах даних PubMed, Cochrane Library, PEDro та Scopus за період 2014</w:t>
      </w:r>
      <w:r w:rsidR="00B12C85">
        <w:rPr>
          <w:sz w:val="28"/>
          <w:szCs w:val="28"/>
        </w:rPr>
        <w:t xml:space="preserve"> </w:t>
      </w:r>
      <w:r w:rsidR="00B12C85" w:rsidRPr="00B12C85">
        <w:rPr>
          <w:sz w:val="28"/>
          <w:szCs w:val="28"/>
        </w:rPr>
        <w:t>–</w:t>
      </w:r>
      <w:r w:rsidR="00B12C85">
        <w:rPr>
          <w:sz w:val="28"/>
          <w:szCs w:val="28"/>
        </w:rPr>
        <w:t xml:space="preserve"> </w:t>
      </w:r>
      <w:r w:rsidR="00B12C85" w:rsidRPr="00B12C85">
        <w:rPr>
          <w:sz w:val="28"/>
          <w:szCs w:val="28"/>
        </w:rPr>
        <w:t>202</w:t>
      </w:r>
      <w:r w:rsidR="00B12C85">
        <w:rPr>
          <w:sz w:val="28"/>
          <w:szCs w:val="28"/>
        </w:rPr>
        <w:t>5</w:t>
      </w:r>
      <w:r w:rsidR="00B12C85" w:rsidRPr="00B12C85">
        <w:rPr>
          <w:sz w:val="28"/>
          <w:szCs w:val="28"/>
        </w:rPr>
        <w:t xml:space="preserve"> років. З 1452 початково ідентифікованих публікацій до фінального кількісного синтезу залучено 12 контрольованих досліджень (4 рандомізовані клінічні та 8 проспективних когортних), що охоплювали 1248 комбатантів віком від 18 до 55 років. Статистичний аналіз, проведений у програмному середовищі RevMan 5.4 за моделлю випадкових ефектів, продемонстрував такі результати: рання мобілізація забезпечує статистично значущу перевагу у функціональному відновленні пацієнтів при виписці (за оцінкою шкали LEFS) зі стандартизованою різницею середніх (SMD) на рівні 0</w:t>
      </w:r>
      <w:r w:rsidR="00B12C85">
        <w:rPr>
          <w:sz w:val="28"/>
          <w:szCs w:val="28"/>
        </w:rPr>
        <w:t>,</w:t>
      </w:r>
      <w:r w:rsidR="00B12C85" w:rsidRPr="00B12C85">
        <w:rPr>
          <w:sz w:val="28"/>
          <w:szCs w:val="28"/>
        </w:rPr>
        <w:t>78 (p &lt; 0</w:t>
      </w:r>
      <w:r w:rsidR="00B12C85">
        <w:rPr>
          <w:sz w:val="28"/>
          <w:szCs w:val="28"/>
        </w:rPr>
        <w:t>,</w:t>
      </w:r>
      <w:r w:rsidR="00B12C85" w:rsidRPr="00B12C85">
        <w:rPr>
          <w:sz w:val="28"/>
          <w:szCs w:val="28"/>
        </w:rPr>
        <w:t>0001), що класифікується як великий розмір клінічного ефекту. Виявлено достовірне зниження відносного ризику (RR) розвитку життєво небезпечних системних ускладнень: глибокого венозного тромбозу на 48% (RR = 0</w:t>
      </w:r>
      <w:r w:rsidR="00B12C85">
        <w:rPr>
          <w:sz w:val="28"/>
          <w:szCs w:val="28"/>
        </w:rPr>
        <w:t>,</w:t>
      </w:r>
      <w:r w:rsidR="00B12C85" w:rsidRPr="00B12C85">
        <w:rPr>
          <w:sz w:val="28"/>
          <w:szCs w:val="28"/>
        </w:rPr>
        <w:t>52; 95% CI: 0</w:t>
      </w:r>
      <w:r w:rsidR="00B12C85">
        <w:rPr>
          <w:sz w:val="28"/>
          <w:szCs w:val="28"/>
        </w:rPr>
        <w:t>,</w:t>
      </w:r>
      <w:r w:rsidR="00B12C85" w:rsidRPr="00B12C85">
        <w:rPr>
          <w:sz w:val="28"/>
          <w:szCs w:val="28"/>
        </w:rPr>
        <w:t>38</w:t>
      </w:r>
      <w:r w:rsidR="00B12C85">
        <w:rPr>
          <w:sz w:val="28"/>
          <w:szCs w:val="28"/>
        </w:rPr>
        <w:t xml:space="preserve"> – </w:t>
      </w:r>
      <w:r w:rsidR="00B12C85" w:rsidRPr="00B12C85">
        <w:rPr>
          <w:sz w:val="28"/>
          <w:szCs w:val="28"/>
        </w:rPr>
        <w:t>0</w:t>
      </w:r>
      <w:r w:rsidR="00B12C85">
        <w:rPr>
          <w:sz w:val="28"/>
          <w:szCs w:val="28"/>
        </w:rPr>
        <w:t>,</w:t>
      </w:r>
      <w:r w:rsidR="00B12C85" w:rsidRPr="00B12C85">
        <w:rPr>
          <w:sz w:val="28"/>
          <w:szCs w:val="28"/>
        </w:rPr>
        <w:t>71; p &lt; 0</w:t>
      </w:r>
      <w:r w:rsidR="00B12C85">
        <w:rPr>
          <w:sz w:val="28"/>
          <w:szCs w:val="28"/>
        </w:rPr>
        <w:t>,</w:t>
      </w:r>
      <w:r w:rsidR="00B12C85" w:rsidRPr="00B12C85">
        <w:rPr>
          <w:sz w:val="28"/>
          <w:szCs w:val="28"/>
        </w:rPr>
        <w:t>001) та гіпостатичної пневмонії на 59% (RR = 0</w:t>
      </w:r>
      <w:r w:rsidR="00B12C85">
        <w:rPr>
          <w:sz w:val="28"/>
          <w:szCs w:val="28"/>
        </w:rPr>
        <w:t>,</w:t>
      </w:r>
      <w:r w:rsidR="00B12C85" w:rsidRPr="00B12C85">
        <w:rPr>
          <w:sz w:val="28"/>
          <w:szCs w:val="28"/>
        </w:rPr>
        <w:t>41; 95% CI: 0</w:t>
      </w:r>
      <w:r w:rsidR="00B12C85">
        <w:rPr>
          <w:sz w:val="28"/>
          <w:szCs w:val="28"/>
        </w:rPr>
        <w:t>,</w:t>
      </w:r>
      <w:r w:rsidR="00B12C85" w:rsidRPr="00B12C85">
        <w:rPr>
          <w:sz w:val="28"/>
          <w:szCs w:val="28"/>
        </w:rPr>
        <w:t>25</w:t>
      </w:r>
      <w:r w:rsidR="00B12C85">
        <w:rPr>
          <w:sz w:val="28"/>
          <w:szCs w:val="28"/>
        </w:rPr>
        <w:t xml:space="preserve"> – </w:t>
      </w:r>
      <w:r w:rsidR="00B12C85" w:rsidRPr="00B12C85">
        <w:rPr>
          <w:sz w:val="28"/>
          <w:szCs w:val="28"/>
        </w:rPr>
        <w:t>0</w:t>
      </w:r>
      <w:r w:rsidR="00B12C85">
        <w:rPr>
          <w:sz w:val="28"/>
          <w:szCs w:val="28"/>
        </w:rPr>
        <w:t>,</w:t>
      </w:r>
      <w:r w:rsidR="00B12C85" w:rsidRPr="00B12C85">
        <w:rPr>
          <w:sz w:val="28"/>
          <w:szCs w:val="28"/>
        </w:rPr>
        <w:t>68; p = 0</w:t>
      </w:r>
      <w:r w:rsidR="00B12C85">
        <w:rPr>
          <w:sz w:val="28"/>
          <w:szCs w:val="28"/>
        </w:rPr>
        <w:t>,</w:t>
      </w:r>
      <w:r w:rsidR="00B12C85" w:rsidRPr="00B12C85">
        <w:rPr>
          <w:sz w:val="28"/>
          <w:szCs w:val="28"/>
        </w:rPr>
        <w:t>002). Тривалість стаціонарного лікування у групі раннього втручання достовірно скоротилася в середньому на 4</w:t>
      </w:r>
      <w:r w:rsidR="00B12C85">
        <w:rPr>
          <w:sz w:val="28"/>
          <w:szCs w:val="28"/>
        </w:rPr>
        <w:t>,</w:t>
      </w:r>
      <w:r w:rsidR="00B12C85" w:rsidRPr="00B12C85">
        <w:rPr>
          <w:sz w:val="28"/>
          <w:szCs w:val="28"/>
        </w:rPr>
        <w:t>5 доби (MD = -4</w:t>
      </w:r>
      <w:r w:rsidR="00B12C85">
        <w:rPr>
          <w:sz w:val="28"/>
          <w:szCs w:val="28"/>
        </w:rPr>
        <w:t>,</w:t>
      </w:r>
      <w:r w:rsidR="00B12C85" w:rsidRPr="00B12C85">
        <w:rPr>
          <w:sz w:val="28"/>
          <w:szCs w:val="28"/>
        </w:rPr>
        <w:t>5; p &lt; 0</w:t>
      </w:r>
      <w:r w:rsidR="00B12C85">
        <w:rPr>
          <w:sz w:val="28"/>
          <w:szCs w:val="28"/>
        </w:rPr>
        <w:t>,</w:t>
      </w:r>
      <w:r w:rsidR="00B12C85" w:rsidRPr="00B12C85">
        <w:rPr>
          <w:sz w:val="28"/>
          <w:szCs w:val="28"/>
        </w:rPr>
        <w:t xml:space="preserve">00001). Критично важливим результатом аналізу є беззаперечна відсутність статистично значущої різниці </w:t>
      </w:r>
      <w:r w:rsidR="00B12C85" w:rsidRPr="00B12C85">
        <w:rPr>
          <w:sz w:val="28"/>
          <w:szCs w:val="28"/>
        </w:rPr>
        <w:lastRenderedPageBreak/>
        <w:t>частоти хірургічних ускладнень, зокрема таких як некроз реконструктивних тканинних клаптів або дестабілізація елементів остеосинтезу (RR = 1</w:t>
      </w:r>
      <w:r w:rsidR="00B12C85">
        <w:rPr>
          <w:sz w:val="28"/>
          <w:szCs w:val="28"/>
        </w:rPr>
        <w:t>,</w:t>
      </w:r>
      <w:r w:rsidR="00B12C85" w:rsidRPr="00B12C85">
        <w:rPr>
          <w:sz w:val="28"/>
          <w:szCs w:val="28"/>
        </w:rPr>
        <w:t>12; 95% CI: 0</w:t>
      </w:r>
      <w:r w:rsidR="00B12C85">
        <w:rPr>
          <w:sz w:val="28"/>
          <w:szCs w:val="28"/>
        </w:rPr>
        <w:t>,</w:t>
      </w:r>
      <w:r w:rsidR="00B12C85" w:rsidRPr="00B12C85">
        <w:rPr>
          <w:sz w:val="28"/>
          <w:szCs w:val="28"/>
        </w:rPr>
        <w:t>85</w:t>
      </w:r>
      <w:r w:rsidR="00B12C85">
        <w:rPr>
          <w:sz w:val="28"/>
          <w:szCs w:val="28"/>
        </w:rPr>
        <w:t xml:space="preserve"> – </w:t>
      </w:r>
      <w:r w:rsidR="00B12C85" w:rsidRPr="00B12C85">
        <w:rPr>
          <w:sz w:val="28"/>
          <w:szCs w:val="28"/>
        </w:rPr>
        <w:t>1</w:t>
      </w:r>
      <w:r w:rsidR="00B12C85">
        <w:rPr>
          <w:sz w:val="28"/>
          <w:szCs w:val="28"/>
        </w:rPr>
        <w:t>,</w:t>
      </w:r>
      <w:r w:rsidR="00B12C85" w:rsidRPr="00B12C85">
        <w:rPr>
          <w:sz w:val="28"/>
          <w:szCs w:val="28"/>
        </w:rPr>
        <w:t>47; p = 0</w:t>
      </w:r>
      <w:r w:rsidR="00B12C85">
        <w:rPr>
          <w:sz w:val="28"/>
          <w:szCs w:val="28"/>
        </w:rPr>
        <w:t>,</w:t>
      </w:r>
      <w:r w:rsidR="00B12C85" w:rsidRPr="00B12C85">
        <w:rPr>
          <w:sz w:val="28"/>
          <w:szCs w:val="28"/>
        </w:rPr>
        <w:t>42), між експериментальними та контрольними групами. Аналіз підгруп довів найвищу ефективність втручань щодо запобігання міогенним контрактурам у пацієнтів з апаратами зовнішньої фіксації за умови забезпечення адекватного фармакологічного знеболення (SMD = 0</w:t>
      </w:r>
      <w:r w:rsidR="009009BF">
        <w:rPr>
          <w:sz w:val="28"/>
          <w:szCs w:val="28"/>
        </w:rPr>
        <w:t>,</w:t>
      </w:r>
      <w:r w:rsidR="00B12C85" w:rsidRPr="00B12C85">
        <w:rPr>
          <w:sz w:val="28"/>
          <w:szCs w:val="28"/>
        </w:rPr>
        <w:t>85). На основі отриманих результатів зроблено висновки щодо підтвердження доказової бази I рівня (Level I) стосовно безпечності та високої терапевтичної ефективності інтеграції протоколів раннього дозованого навантаження у клінічну практику. Дослідження остаточно спростовує застарілу хірургічну парадигму необхідності пролонгованого ліжкового режиму, що є об</w:t>
      </w:r>
      <w:r w:rsidR="00B12C85" w:rsidRPr="0098770D">
        <w:rPr>
          <w:sz w:val="28"/>
          <w:szCs w:val="28"/>
        </w:rPr>
        <w:t>’</w:t>
      </w:r>
      <w:r w:rsidR="00B12C85" w:rsidRPr="00B12C85">
        <w:rPr>
          <w:sz w:val="28"/>
          <w:szCs w:val="28"/>
        </w:rPr>
        <w:t xml:space="preserve">єктивним науково обґрунтованим підґрунтям для негайного перегляду чинних військово-медичних доктрин та системної інтеграції кваліфікованих фізичних терапевтів до складу мультидисциплінарних команд, починаючи з раннього етапу евакуації Role 2. </w:t>
      </w:r>
    </w:p>
    <w:p w14:paraId="527DA060" w14:textId="3D9FC787" w:rsidR="004C0421" w:rsidRPr="004C0421" w:rsidRDefault="00CE2655" w:rsidP="004C0421">
      <w:pPr>
        <w:pStyle w:val="ac"/>
        <w:spacing w:before="0" w:beforeAutospacing="0" w:after="0" w:afterAutospacing="0"/>
        <w:ind w:firstLine="709"/>
        <w:jc w:val="both"/>
        <w:rPr>
          <w:b/>
          <w:bCs/>
          <w:i/>
          <w:iCs/>
          <w:color w:val="1F1F1F"/>
          <w:sz w:val="28"/>
          <w:szCs w:val="28"/>
          <w:bdr w:val="none" w:sz="0" w:space="0" w:color="auto" w:frame="1"/>
        </w:rPr>
      </w:pPr>
      <w:r w:rsidRPr="00B12C85">
        <w:rPr>
          <w:b/>
          <w:bCs/>
          <w:sz w:val="28"/>
          <w:szCs w:val="28"/>
        </w:rPr>
        <w:t>Ключові слова:</w:t>
      </w:r>
      <w:r w:rsidR="00371220" w:rsidRPr="00371220">
        <w:rPr>
          <w:sz w:val="28"/>
          <w:szCs w:val="28"/>
        </w:rPr>
        <w:t xml:space="preserve"> рання мобілізація, мінно-вибухова травма, нижні кінцівки, фізична терапія, мета-аналіз, бойова травма, доказова медицина, реабілітація, глибокий венозний тромбоз, функціональне відновлення.</w:t>
      </w:r>
    </w:p>
    <w:p w14:paraId="6AA56333" w14:textId="77777777" w:rsidR="00B12C85" w:rsidRDefault="00B12C85" w:rsidP="00CE2655">
      <w:pPr>
        <w:jc w:val="center"/>
        <w:rPr>
          <w:rFonts w:ascii="Times New Roman" w:hAnsi="Times New Roman" w:cs="Times New Roman"/>
          <w:b/>
          <w:bCs/>
          <w:sz w:val="28"/>
          <w:szCs w:val="28"/>
        </w:rPr>
      </w:pPr>
    </w:p>
    <w:p w14:paraId="2C022DA7" w14:textId="65DB8A7F" w:rsidR="00CE2655" w:rsidRPr="00CE2655" w:rsidRDefault="00CE2655" w:rsidP="00CE2655">
      <w:pPr>
        <w:jc w:val="center"/>
        <w:rPr>
          <w:rFonts w:ascii="Times New Roman" w:hAnsi="Times New Roman" w:cs="Times New Roman"/>
          <w:b/>
          <w:bCs/>
          <w:sz w:val="28"/>
          <w:szCs w:val="28"/>
        </w:rPr>
      </w:pPr>
      <w:r w:rsidRPr="00CE2655">
        <w:rPr>
          <w:rFonts w:ascii="Times New Roman" w:hAnsi="Times New Roman" w:cs="Times New Roman"/>
          <w:b/>
          <w:bCs/>
          <w:sz w:val="28"/>
          <w:szCs w:val="28"/>
        </w:rPr>
        <w:t>Voloshyn Olena Romanivna</w:t>
      </w:r>
    </w:p>
    <w:p w14:paraId="6A9E3921" w14:textId="4D1BA591" w:rsidR="00CE2655" w:rsidRDefault="00CE2655" w:rsidP="00CE2655">
      <w:pPr>
        <w:jc w:val="center"/>
        <w:rPr>
          <w:rFonts w:ascii="Times New Roman" w:hAnsi="Times New Roman" w:cs="Times New Roman"/>
          <w:sz w:val="28"/>
          <w:szCs w:val="28"/>
        </w:rPr>
      </w:pPr>
      <w:r w:rsidRPr="00CE2655">
        <w:rPr>
          <w:rFonts w:ascii="Times New Roman" w:hAnsi="Times New Roman" w:cs="Times New Roman"/>
          <w:sz w:val="28"/>
          <w:szCs w:val="28"/>
        </w:rPr>
        <w:t xml:space="preserve">D. in Pedagogy, Associate Professor, Associate Professor of the Department of Physical Therapy, Ergotherapy and Health, Ivan Franko Drohobych State Pedagogical University, 24 I. Franko Str., Drohobych, 82100 Ukraine +380984075139 </w:t>
      </w:r>
      <w:hyperlink r:id="rId8" w:history="1">
        <w:r w:rsidR="0093702A" w:rsidRPr="00165B5C">
          <w:rPr>
            <w:rStyle w:val="ad"/>
            <w:rFonts w:ascii="Times New Roman" w:hAnsi="Times New Roman" w:cs="Times New Roman"/>
            <w:sz w:val="28"/>
            <w:szCs w:val="28"/>
          </w:rPr>
          <w:t>olenavoloshyn2015@gmail.com</w:t>
        </w:r>
      </w:hyperlink>
      <w:r w:rsidRPr="00CE2655">
        <w:rPr>
          <w:rFonts w:ascii="Times New Roman" w:hAnsi="Times New Roman" w:cs="Times New Roman"/>
          <w:sz w:val="28"/>
          <w:szCs w:val="28"/>
        </w:rPr>
        <w:t>,</w:t>
      </w:r>
      <w:r w:rsidR="0093702A">
        <w:rPr>
          <w:rFonts w:ascii="Times New Roman" w:hAnsi="Times New Roman" w:cs="Times New Roman"/>
          <w:sz w:val="28"/>
          <w:szCs w:val="28"/>
        </w:rPr>
        <w:t xml:space="preserve"> </w:t>
      </w:r>
      <w:r w:rsidRPr="00CE2655">
        <w:rPr>
          <w:rFonts w:ascii="Times New Roman" w:hAnsi="Times New Roman" w:cs="Times New Roman"/>
          <w:sz w:val="28"/>
          <w:szCs w:val="28"/>
        </w:rPr>
        <w:t xml:space="preserve"> </w:t>
      </w:r>
      <w:hyperlink r:id="rId9" w:history="1">
        <w:r w:rsidR="0093702A" w:rsidRPr="00165B5C">
          <w:rPr>
            <w:rStyle w:val="ad"/>
            <w:rFonts w:ascii="Times New Roman" w:hAnsi="Times New Roman" w:cs="Times New Roman"/>
            <w:sz w:val="28"/>
            <w:szCs w:val="28"/>
          </w:rPr>
          <w:t>https://orcid.org/0000-0001-5710-4810</w:t>
        </w:r>
      </w:hyperlink>
      <w:r w:rsidR="0093702A">
        <w:rPr>
          <w:rFonts w:ascii="Times New Roman" w:hAnsi="Times New Roman" w:cs="Times New Roman"/>
          <w:sz w:val="28"/>
          <w:szCs w:val="28"/>
        </w:rPr>
        <w:t xml:space="preserve"> </w:t>
      </w:r>
    </w:p>
    <w:p w14:paraId="6FB98AA8" w14:textId="77777777" w:rsidR="0093702A" w:rsidRDefault="0093702A" w:rsidP="00CE2655">
      <w:pPr>
        <w:jc w:val="center"/>
        <w:rPr>
          <w:rFonts w:ascii="Times New Roman" w:hAnsi="Times New Roman" w:cs="Times New Roman"/>
          <w:sz w:val="28"/>
          <w:szCs w:val="28"/>
        </w:rPr>
      </w:pPr>
    </w:p>
    <w:p w14:paraId="711CC675" w14:textId="77777777" w:rsidR="0093702A" w:rsidRPr="0093702A" w:rsidRDefault="0093702A" w:rsidP="0093702A">
      <w:pPr>
        <w:pStyle w:val="ac"/>
        <w:spacing w:before="0" w:beforeAutospacing="0" w:after="0" w:afterAutospacing="0"/>
        <w:jc w:val="center"/>
        <w:rPr>
          <w:color w:val="1F1F1F"/>
          <w:sz w:val="28"/>
          <w:szCs w:val="28"/>
        </w:rPr>
      </w:pPr>
      <w:r w:rsidRPr="0093702A">
        <w:rPr>
          <w:b/>
          <w:bCs/>
          <w:color w:val="1F1F1F"/>
          <w:sz w:val="28"/>
          <w:szCs w:val="28"/>
          <w:bdr w:val="none" w:sz="0" w:space="0" w:color="auto" w:frame="1"/>
        </w:rPr>
        <w:t>EFFECTIVENESS OF EARLY MOBILIZATION IN LOWER EXTREMITY MINE-BLAST INJURIES: A SYSTEMATIC REVIEW AND META-ANALYSIS</w:t>
      </w:r>
    </w:p>
    <w:p w14:paraId="78B4A8F8" w14:textId="77777777" w:rsidR="0093702A" w:rsidRPr="00CE2655" w:rsidRDefault="0093702A" w:rsidP="0093702A">
      <w:pPr>
        <w:rPr>
          <w:rFonts w:ascii="Times New Roman" w:hAnsi="Times New Roman" w:cs="Times New Roman"/>
          <w:sz w:val="28"/>
          <w:szCs w:val="28"/>
        </w:rPr>
      </w:pPr>
    </w:p>
    <w:p w14:paraId="5AE5A9CB" w14:textId="2D4F2713" w:rsidR="009009BF" w:rsidRPr="009009BF" w:rsidRDefault="0093702A" w:rsidP="009009BF">
      <w:pPr>
        <w:pStyle w:val="ac"/>
        <w:spacing w:before="0" w:beforeAutospacing="0" w:after="0" w:afterAutospacing="0"/>
        <w:ind w:firstLine="709"/>
        <w:jc w:val="both"/>
        <w:rPr>
          <w:sz w:val="28"/>
          <w:szCs w:val="28"/>
        </w:rPr>
      </w:pPr>
      <w:r w:rsidRPr="004C0421">
        <w:rPr>
          <w:b/>
          <w:bCs/>
          <w:sz w:val="28"/>
          <w:szCs w:val="28"/>
        </w:rPr>
        <w:t>Abstract.</w:t>
      </w:r>
      <w:r w:rsidR="004C0421" w:rsidRPr="004C0421">
        <w:rPr>
          <w:color w:val="1F1F1F"/>
          <w:sz w:val="28"/>
          <w:szCs w:val="28"/>
        </w:rPr>
        <w:t xml:space="preserve"> </w:t>
      </w:r>
      <w:r w:rsidR="009009BF" w:rsidRPr="009009BF">
        <w:rPr>
          <w:sz w:val="28"/>
          <w:szCs w:val="28"/>
        </w:rPr>
        <w:t>The article presents the results of a systematic review and meta-analysis evaluating the efficacy and safety of early mobilization (within the first 48</w:t>
      </w:r>
      <w:r w:rsidR="009009BF">
        <w:rPr>
          <w:sz w:val="28"/>
          <w:szCs w:val="28"/>
        </w:rPr>
        <w:t xml:space="preserve"> </w:t>
      </w:r>
      <w:r w:rsidR="009009BF" w:rsidRPr="009009BF">
        <w:rPr>
          <w:sz w:val="28"/>
          <w:szCs w:val="28"/>
        </w:rPr>
        <w:t>–</w:t>
      </w:r>
      <w:r w:rsidR="009009BF">
        <w:rPr>
          <w:sz w:val="28"/>
          <w:szCs w:val="28"/>
        </w:rPr>
        <w:t xml:space="preserve"> </w:t>
      </w:r>
      <w:r w:rsidR="009009BF" w:rsidRPr="009009BF">
        <w:rPr>
          <w:sz w:val="28"/>
          <w:szCs w:val="28"/>
        </w:rPr>
        <w:t xml:space="preserve">72 hours after hemodynamic stabilization) in patients with lower extremity mine-blast injuries. The relevance of the study is driven by the critical increase in the proportion of high-energy polystructural injuries in the overall structure of combat casualties, as well as the presence of a pronounced clinical conflict between the traditional surgical tactic of prolonged immobilization and modern rehabilitation approaches. The primary objective of the study was to determine the effect size of early motor loading compared to standard delayed mobilization protocols on the level of functional recovery, the incidence of secondary complications, and the overall length of hospital stay. The study was strictly regulated by PRISMA guidelines using search strategies in the PubMed, Cochrane Library, PEDro, and </w:t>
      </w:r>
      <w:r w:rsidR="009009BF" w:rsidRPr="009009BF">
        <w:rPr>
          <w:sz w:val="28"/>
          <w:szCs w:val="28"/>
        </w:rPr>
        <w:lastRenderedPageBreak/>
        <w:t>Scopus databases for the period 2014</w:t>
      </w:r>
      <w:r w:rsidR="009009BF">
        <w:rPr>
          <w:sz w:val="28"/>
          <w:szCs w:val="28"/>
        </w:rPr>
        <w:t xml:space="preserve"> </w:t>
      </w:r>
      <w:r w:rsidR="009009BF" w:rsidRPr="009009BF">
        <w:rPr>
          <w:sz w:val="28"/>
          <w:szCs w:val="28"/>
        </w:rPr>
        <w:t>–</w:t>
      </w:r>
      <w:r w:rsidR="009009BF">
        <w:rPr>
          <w:sz w:val="28"/>
          <w:szCs w:val="28"/>
        </w:rPr>
        <w:t xml:space="preserve"> </w:t>
      </w:r>
      <w:r w:rsidR="009009BF" w:rsidRPr="009009BF">
        <w:rPr>
          <w:sz w:val="28"/>
          <w:szCs w:val="28"/>
        </w:rPr>
        <w:t>2025. Out of 1452 initially identified publications, 12 controlled studies (4 randomized clinical trials and 8 prospective cohort studies) comprising 1248 combatants aged 18 to 55 years were included in the final quantitative synthesis. Statistical analysis conducted in the RevMan 5.4 software environment using a random-effects model demonstrated the following results: early mobilization provides a statistically significant advantage in the functional recovery of patients at discharge (assessed by the LEFS scale) with a standardized mean difference (SMD) of 0</w:t>
      </w:r>
      <w:r w:rsidR="009009BF">
        <w:rPr>
          <w:sz w:val="28"/>
          <w:szCs w:val="28"/>
        </w:rPr>
        <w:t>,</w:t>
      </w:r>
      <w:r w:rsidR="009009BF" w:rsidRPr="009009BF">
        <w:rPr>
          <w:sz w:val="28"/>
          <w:szCs w:val="28"/>
        </w:rPr>
        <w:t>78 (p &lt; 0</w:t>
      </w:r>
      <w:r w:rsidR="009009BF">
        <w:rPr>
          <w:sz w:val="28"/>
          <w:szCs w:val="28"/>
        </w:rPr>
        <w:t>,</w:t>
      </w:r>
      <w:r w:rsidR="009009BF" w:rsidRPr="009009BF">
        <w:rPr>
          <w:sz w:val="28"/>
          <w:szCs w:val="28"/>
        </w:rPr>
        <w:t>0001), which is classified as a large clinical effect size. A significant reduction was found in the relative risk (RR) of developing life-threatening systemic complications: deep vein thrombosis by 48% (RR = 0</w:t>
      </w:r>
      <w:r w:rsidR="009009BF">
        <w:rPr>
          <w:sz w:val="28"/>
          <w:szCs w:val="28"/>
        </w:rPr>
        <w:t>,</w:t>
      </w:r>
      <w:r w:rsidR="009009BF" w:rsidRPr="009009BF">
        <w:rPr>
          <w:sz w:val="28"/>
          <w:szCs w:val="28"/>
        </w:rPr>
        <w:t>52; 95% CI: 0</w:t>
      </w:r>
      <w:r w:rsidR="009009BF">
        <w:rPr>
          <w:sz w:val="28"/>
          <w:szCs w:val="28"/>
        </w:rPr>
        <w:t>,</w:t>
      </w:r>
      <w:r w:rsidR="009009BF" w:rsidRPr="009009BF">
        <w:rPr>
          <w:sz w:val="28"/>
          <w:szCs w:val="28"/>
        </w:rPr>
        <w:t>38</w:t>
      </w:r>
      <w:r w:rsidR="009009BF">
        <w:rPr>
          <w:sz w:val="28"/>
          <w:szCs w:val="28"/>
        </w:rPr>
        <w:t xml:space="preserve"> </w:t>
      </w:r>
      <w:r w:rsidR="009009BF" w:rsidRPr="009009BF">
        <w:rPr>
          <w:sz w:val="28"/>
          <w:szCs w:val="28"/>
        </w:rPr>
        <w:t>–</w:t>
      </w:r>
      <w:r w:rsidR="009009BF">
        <w:rPr>
          <w:sz w:val="28"/>
          <w:szCs w:val="28"/>
        </w:rPr>
        <w:t xml:space="preserve"> </w:t>
      </w:r>
      <w:r w:rsidR="009009BF" w:rsidRPr="009009BF">
        <w:rPr>
          <w:sz w:val="28"/>
          <w:szCs w:val="28"/>
        </w:rPr>
        <w:t>0</w:t>
      </w:r>
      <w:r w:rsidR="009009BF">
        <w:rPr>
          <w:sz w:val="28"/>
          <w:szCs w:val="28"/>
        </w:rPr>
        <w:t>,</w:t>
      </w:r>
      <w:r w:rsidR="009009BF" w:rsidRPr="009009BF">
        <w:rPr>
          <w:sz w:val="28"/>
          <w:szCs w:val="28"/>
        </w:rPr>
        <w:t>71; p &lt; 0</w:t>
      </w:r>
      <w:r w:rsidR="009009BF">
        <w:rPr>
          <w:sz w:val="28"/>
          <w:szCs w:val="28"/>
        </w:rPr>
        <w:t>,</w:t>
      </w:r>
      <w:r w:rsidR="009009BF" w:rsidRPr="009009BF">
        <w:rPr>
          <w:sz w:val="28"/>
          <w:szCs w:val="28"/>
        </w:rPr>
        <w:t>001) and hypostatic pneumonia by 59% (RR = 0</w:t>
      </w:r>
      <w:r w:rsidR="009009BF">
        <w:rPr>
          <w:sz w:val="28"/>
          <w:szCs w:val="28"/>
        </w:rPr>
        <w:t>,</w:t>
      </w:r>
      <w:r w:rsidR="009009BF" w:rsidRPr="009009BF">
        <w:rPr>
          <w:sz w:val="28"/>
          <w:szCs w:val="28"/>
        </w:rPr>
        <w:t>41; 95% CI: 0</w:t>
      </w:r>
      <w:r w:rsidR="009009BF">
        <w:rPr>
          <w:sz w:val="28"/>
          <w:szCs w:val="28"/>
        </w:rPr>
        <w:t>,</w:t>
      </w:r>
      <w:r w:rsidR="009009BF" w:rsidRPr="009009BF">
        <w:rPr>
          <w:sz w:val="28"/>
          <w:szCs w:val="28"/>
        </w:rPr>
        <w:t>25</w:t>
      </w:r>
      <w:r w:rsidR="009009BF">
        <w:rPr>
          <w:sz w:val="28"/>
          <w:szCs w:val="28"/>
        </w:rPr>
        <w:t xml:space="preserve"> </w:t>
      </w:r>
      <w:r w:rsidR="009009BF" w:rsidRPr="009009BF">
        <w:rPr>
          <w:sz w:val="28"/>
          <w:szCs w:val="28"/>
        </w:rPr>
        <w:t>–</w:t>
      </w:r>
      <w:r w:rsidR="009009BF">
        <w:rPr>
          <w:sz w:val="28"/>
          <w:szCs w:val="28"/>
        </w:rPr>
        <w:t xml:space="preserve"> </w:t>
      </w:r>
      <w:r w:rsidR="009009BF" w:rsidRPr="009009BF">
        <w:rPr>
          <w:sz w:val="28"/>
          <w:szCs w:val="28"/>
        </w:rPr>
        <w:t>0</w:t>
      </w:r>
      <w:r w:rsidR="009009BF">
        <w:rPr>
          <w:sz w:val="28"/>
          <w:szCs w:val="28"/>
        </w:rPr>
        <w:t>,</w:t>
      </w:r>
      <w:r w:rsidR="009009BF" w:rsidRPr="009009BF">
        <w:rPr>
          <w:sz w:val="28"/>
          <w:szCs w:val="28"/>
        </w:rPr>
        <w:t>68; p = 0</w:t>
      </w:r>
      <w:r w:rsidR="009009BF">
        <w:rPr>
          <w:sz w:val="28"/>
          <w:szCs w:val="28"/>
        </w:rPr>
        <w:t>,</w:t>
      </w:r>
      <w:r w:rsidR="009009BF" w:rsidRPr="009009BF">
        <w:rPr>
          <w:sz w:val="28"/>
          <w:szCs w:val="28"/>
        </w:rPr>
        <w:t>002). The length of hospital stay in the early intervention group was significantly reduced by an average of 4</w:t>
      </w:r>
      <w:r w:rsidR="009009BF">
        <w:rPr>
          <w:sz w:val="28"/>
          <w:szCs w:val="28"/>
        </w:rPr>
        <w:t>,</w:t>
      </w:r>
      <w:r w:rsidR="009009BF" w:rsidRPr="009009BF">
        <w:rPr>
          <w:sz w:val="28"/>
          <w:szCs w:val="28"/>
        </w:rPr>
        <w:t>5 days (MD = -4</w:t>
      </w:r>
      <w:r w:rsidR="009009BF">
        <w:rPr>
          <w:sz w:val="28"/>
          <w:szCs w:val="28"/>
        </w:rPr>
        <w:t>,</w:t>
      </w:r>
      <w:r w:rsidR="009009BF" w:rsidRPr="009009BF">
        <w:rPr>
          <w:sz w:val="28"/>
          <w:szCs w:val="28"/>
        </w:rPr>
        <w:t>5; p &lt; 0</w:t>
      </w:r>
      <w:r w:rsidR="009009BF">
        <w:rPr>
          <w:sz w:val="28"/>
          <w:szCs w:val="28"/>
        </w:rPr>
        <w:t>,</w:t>
      </w:r>
      <w:r w:rsidR="009009BF" w:rsidRPr="009009BF">
        <w:rPr>
          <w:sz w:val="28"/>
          <w:szCs w:val="28"/>
        </w:rPr>
        <w:t>00001). A critically important result of the analysis is the indisputable absence of a statistically significant difference in the incidence of surgical complications, specifically such as necrosis of reconstructive tissue flaps or destabilization of osteosynthesis elements (RR = 1</w:t>
      </w:r>
      <w:r w:rsidR="009009BF">
        <w:rPr>
          <w:sz w:val="28"/>
          <w:szCs w:val="28"/>
        </w:rPr>
        <w:t>,</w:t>
      </w:r>
      <w:r w:rsidR="009009BF" w:rsidRPr="009009BF">
        <w:rPr>
          <w:sz w:val="28"/>
          <w:szCs w:val="28"/>
        </w:rPr>
        <w:t>12; 95% CI: 0</w:t>
      </w:r>
      <w:r w:rsidR="009009BF">
        <w:rPr>
          <w:sz w:val="28"/>
          <w:szCs w:val="28"/>
        </w:rPr>
        <w:t>,</w:t>
      </w:r>
      <w:r w:rsidR="009009BF" w:rsidRPr="009009BF">
        <w:rPr>
          <w:sz w:val="28"/>
          <w:szCs w:val="28"/>
        </w:rPr>
        <w:t>85</w:t>
      </w:r>
      <w:r w:rsidR="009009BF">
        <w:rPr>
          <w:sz w:val="28"/>
          <w:szCs w:val="28"/>
        </w:rPr>
        <w:t xml:space="preserve"> </w:t>
      </w:r>
      <w:r w:rsidR="009009BF" w:rsidRPr="009009BF">
        <w:rPr>
          <w:sz w:val="28"/>
          <w:szCs w:val="28"/>
        </w:rPr>
        <w:t>–</w:t>
      </w:r>
      <w:r w:rsidR="009009BF">
        <w:rPr>
          <w:sz w:val="28"/>
          <w:szCs w:val="28"/>
        </w:rPr>
        <w:t xml:space="preserve"> </w:t>
      </w:r>
      <w:r w:rsidR="009009BF" w:rsidRPr="009009BF">
        <w:rPr>
          <w:sz w:val="28"/>
          <w:szCs w:val="28"/>
        </w:rPr>
        <w:t>1</w:t>
      </w:r>
      <w:r w:rsidR="009009BF">
        <w:rPr>
          <w:sz w:val="28"/>
          <w:szCs w:val="28"/>
        </w:rPr>
        <w:t>,</w:t>
      </w:r>
      <w:r w:rsidR="009009BF" w:rsidRPr="009009BF">
        <w:rPr>
          <w:sz w:val="28"/>
          <w:szCs w:val="28"/>
        </w:rPr>
        <w:t>47; p = 0</w:t>
      </w:r>
      <w:r w:rsidR="009009BF">
        <w:rPr>
          <w:sz w:val="28"/>
          <w:szCs w:val="28"/>
        </w:rPr>
        <w:t>,</w:t>
      </w:r>
      <w:r w:rsidR="009009BF" w:rsidRPr="009009BF">
        <w:rPr>
          <w:sz w:val="28"/>
          <w:szCs w:val="28"/>
        </w:rPr>
        <w:t>42), between the experimental and control groups. Subgroup analysis proved the highest efficacy of interventions in preventing myogenic contractures in patients with external fixation devices, provided that adequate pharmacological analgesia was ensured (SMD = 0</w:t>
      </w:r>
      <w:r w:rsidR="009009BF">
        <w:rPr>
          <w:sz w:val="28"/>
          <w:szCs w:val="28"/>
        </w:rPr>
        <w:t>,</w:t>
      </w:r>
      <w:r w:rsidR="009009BF" w:rsidRPr="009009BF">
        <w:rPr>
          <w:sz w:val="28"/>
          <w:szCs w:val="28"/>
        </w:rPr>
        <w:t>85). Based on the obtained results, conclusions are drawn confirming the Level I evidence base regarding the safety and high therapeutic efficacy of integrating early dosed loading protocols into clinical practice. The study definitively refutes the outdated surgical paradigm of the necessity for prolonged bed rest, providing an objective, scientifically grounded basis for the immediate revision of current military medical doctrines and the systemic integration of qualified physical therapists into multidisciplinary teams, starting from the early evacuation stage (Role 2).</w:t>
      </w:r>
    </w:p>
    <w:p w14:paraId="0516A8EF" w14:textId="5DE2A520" w:rsidR="00CE2655" w:rsidRPr="004C0421" w:rsidRDefault="0093702A" w:rsidP="009009BF">
      <w:pPr>
        <w:pStyle w:val="ac"/>
        <w:spacing w:before="0" w:beforeAutospacing="0" w:after="0" w:afterAutospacing="0"/>
        <w:ind w:firstLine="709"/>
        <w:jc w:val="both"/>
        <w:rPr>
          <w:b/>
          <w:bCs/>
          <w:color w:val="1F1F1F"/>
          <w:sz w:val="28"/>
          <w:szCs w:val="28"/>
          <w:bdr w:val="none" w:sz="0" w:space="0" w:color="auto" w:frame="1"/>
        </w:rPr>
      </w:pPr>
      <w:r w:rsidRPr="004C0421">
        <w:rPr>
          <w:b/>
          <w:bCs/>
          <w:i/>
          <w:iCs/>
          <w:sz w:val="28"/>
          <w:szCs w:val="28"/>
        </w:rPr>
        <w:t>Key words:</w:t>
      </w:r>
      <w:r w:rsidR="004C0421" w:rsidRPr="004C0421">
        <w:rPr>
          <w:color w:val="1F1F1F"/>
          <w:sz w:val="28"/>
          <w:szCs w:val="28"/>
        </w:rPr>
        <w:t xml:space="preserve"> early mobilization, mine-blast injury, lower extremities, physical therapy, meta-analysis, combat trauma, evidence-based medicine, rehabilitation, deep vein thrombosis, functional recovery.</w:t>
      </w:r>
    </w:p>
    <w:p w14:paraId="0091F958" w14:textId="77777777" w:rsidR="00B03526" w:rsidRPr="004C0421" w:rsidRDefault="00B03526" w:rsidP="004C0421">
      <w:pPr>
        <w:pStyle w:val="ac"/>
        <w:spacing w:before="0" w:beforeAutospacing="0" w:after="0" w:afterAutospacing="0"/>
        <w:jc w:val="both"/>
        <w:rPr>
          <w:b/>
          <w:bCs/>
          <w:color w:val="1F1F1F"/>
          <w:sz w:val="28"/>
          <w:szCs w:val="28"/>
          <w:bdr w:val="none" w:sz="0" w:space="0" w:color="auto" w:frame="1"/>
        </w:rPr>
      </w:pPr>
    </w:p>
    <w:p w14:paraId="30FD6C65" w14:textId="2FE69732" w:rsidR="0098770D" w:rsidRPr="0098770D" w:rsidRDefault="00B03526" w:rsidP="0098770D">
      <w:pPr>
        <w:pStyle w:val="ac"/>
        <w:spacing w:before="0" w:beforeAutospacing="0" w:after="0" w:afterAutospacing="0"/>
        <w:ind w:firstLine="709"/>
        <w:jc w:val="both"/>
        <w:rPr>
          <w:sz w:val="28"/>
          <w:szCs w:val="28"/>
        </w:rPr>
      </w:pPr>
      <w:r w:rsidRPr="00B03526">
        <w:rPr>
          <w:b/>
          <w:bCs/>
          <w:color w:val="1F1F1F"/>
          <w:sz w:val="28"/>
          <w:szCs w:val="28"/>
          <w:bdr w:val="none" w:sz="0" w:space="0" w:color="auto" w:frame="1"/>
        </w:rPr>
        <w:t>Постановка проблеми</w:t>
      </w:r>
      <w:r>
        <w:rPr>
          <w:color w:val="1F1F1F"/>
          <w:sz w:val="28"/>
          <w:szCs w:val="28"/>
        </w:rPr>
        <w:t xml:space="preserve">. </w:t>
      </w:r>
      <w:r w:rsidR="0098770D" w:rsidRPr="0098770D">
        <w:rPr>
          <w:sz w:val="28"/>
          <w:szCs w:val="28"/>
        </w:rPr>
        <w:t>Умови сучасного збройного конфлікту демонструють стале домінування мінно-вибухової травми (МВТ), частка якої сягає 70</w:t>
      </w:r>
      <w:r w:rsidR="0098770D">
        <w:rPr>
          <w:sz w:val="28"/>
          <w:szCs w:val="28"/>
        </w:rPr>
        <w:t xml:space="preserve"> </w:t>
      </w:r>
      <w:r w:rsidR="0098770D" w:rsidRPr="0098770D">
        <w:rPr>
          <w:sz w:val="28"/>
          <w:szCs w:val="28"/>
        </w:rPr>
        <w:t>–</w:t>
      </w:r>
      <w:r w:rsidR="0098770D">
        <w:rPr>
          <w:sz w:val="28"/>
          <w:szCs w:val="28"/>
        </w:rPr>
        <w:t xml:space="preserve"> </w:t>
      </w:r>
      <w:r w:rsidR="0098770D" w:rsidRPr="0098770D">
        <w:rPr>
          <w:sz w:val="28"/>
          <w:szCs w:val="28"/>
        </w:rPr>
        <w:t>75% від загальної кількості санітарних втрат хірургічного профілю. Специфіка МВТ нижніх кінцівок полягає у високоенергетичному поліструктурному руйнуванні: одночасному ураженні кісткової тканини (багатоуламкові, відкриті переломи з дефектами кістки), масивних втратах м'яких тканин, контузії або руйнуванні магістральних судин та периферійної нервової системи</w:t>
      </w:r>
      <w:r w:rsidR="00263122">
        <w:rPr>
          <w:sz w:val="28"/>
          <w:szCs w:val="28"/>
        </w:rPr>
        <w:t xml:space="preserve"> </w:t>
      </w:r>
      <w:r w:rsidR="00263122" w:rsidRPr="00263122">
        <w:rPr>
          <w:sz w:val="28"/>
          <w:szCs w:val="28"/>
        </w:rPr>
        <w:t>[</w:t>
      </w:r>
      <w:r w:rsidR="00263122">
        <w:rPr>
          <w:sz w:val="28"/>
          <w:szCs w:val="28"/>
        </w:rPr>
        <w:t>3</w:t>
      </w:r>
      <w:r w:rsidR="00263122" w:rsidRPr="00263122">
        <w:rPr>
          <w:sz w:val="28"/>
          <w:szCs w:val="28"/>
        </w:rPr>
        <w:t>]</w:t>
      </w:r>
      <w:r w:rsidR="00263122">
        <w:rPr>
          <w:sz w:val="28"/>
          <w:szCs w:val="28"/>
        </w:rPr>
        <w:t>.</w:t>
      </w:r>
      <w:r w:rsidR="0098770D" w:rsidRPr="0098770D">
        <w:rPr>
          <w:sz w:val="28"/>
          <w:szCs w:val="28"/>
        </w:rPr>
        <w:t xml:space="preserve"> Ця багатокомпонентність створює фундаментальну проблему в тактиці ведення пацієнтів, провокуючи жорсткий конфлікт між хірургічною та реабілітаційною парадигмами.</w:t>
      </w:r>
      <w:r w:rsidR="0098770D">
        <w:rPr>
          <w:sz w:val="28"/>
          <w:szCs w:val="28"/>
        </w:rPr>
        <w:t xml:space="preserve"> </w:t>
      </w:r>
      <w:r w:rsidR="0098770D" w:rsidRPr="0098770D">
        <w:rPr>
          <w:sz w:val="28"/>
          <w:szCs w:val="28"/>
        </w:rPr>
        <w:t>Хірургічний підхід, орієнтований на концепцію Damage Control Orthopedics (DCO) та подальшу реконструктивну пластику, часто нераціонально диктує пролонговану іммобілізацію</w:t>
      </w:r>
      <w:r w:rsidR="00263122">
        <w:rPr>
          <w:sz w:val="28"/>
          <w:szCs w:val="28"/>
        </w:rPr>
        <w:t xml:space="preserve"> </w:t>
      </w:r>
      <w:r w:rsidR="00263122" w:rsidRPr="00263122">
        <w:rPr>
          <w:sz w:val="28"/>
          <w:szCs w:val="28"/>
        </w:rPr>
        <w:t>[</w:t>
      </w:r>
      <w:r w:rsidR="00263122">
        <w:rPr>
          <w:sz w:val="28"/>
          <w:szCs w:val="28"/>
        </w:rPr>
        <w:t>2</w:t>
      </w:r>
      <w:r w:rsidR="00263122" w:rsidRPr="00263122">
        <w:rPr>
          <w:sz w:val="28"/>
          <w:szCs w:val="28"/>
        </w:rPr>
        <w:t>]</w:t>
      </w:r>
      <w:r w:rsidR="00263122">
        <w:rPr>
          <w:sz w:val="28"/>
          <w:szCs w:val="28"/>
        </w:rPr>
        <w:t>.</w:t>
      </w:r>
      <w:r w:rsidR="00263122" w:rsidRPr="0098770D">
        <w:rPr>
          <w:sz w:val="28"/>
          <w:szCs w:val="28"/>
        </w:rPr>
        <w:t xml:space="preserve"> </w:t>
      </w:r>
      <w:r w:rsidR="0098770D" w:rsidRPr="0098770D">
        <w:rPr>
          <w:sz w:val="28"/>
          <w:szCs w:val="28"/>
        </w:rPr>
        <w:t xml:space="preserve"> Її задекларованою метою є стабілізація елементів остеосинтезу, профілактика розходження швів та забезпечення </w:t>
      </w:r>
      <w:r w:rsidR="0098770D" w:rsidRPr="0098770D">
        <w:rPr>
          <w:sz w:val="28"/>
          <w:szCs w:val="28"/>
        </w:rPr>
        <w:lastRenderedPageBreak/>
        <w:t>реваскуляризації пересаджених тканинних клаптів. Проте такий підхід повністю ігнорує патофізіологічну ціну тривалої гіпокінезії та є хибним з огляду на довгострокові наслідки для пацієнта.</w:t>
      </w:r>
      <w:r w:rsidR="0098770D">
        <w:rPr>
          <w:sz w:val="28"/>
          <w:szCs w:val="28"/>
        </w:rPr>
        <w:t xml:space="preserve"> </w:t>
      </w:r>
      <w:r w:rsidR="0098770D" w:rsidRPr="0098770D">
        <w:rPr>
          <w:sz w:val="28"/>
          <w:szCs w:val="28"/>
        </w:rPr>
        <w:t>Тривала іммобілізація в умовах системної запальної відповіді на політравму неминуче запускає каскад патологічних змін:</w:t>
      </w:r>
    </w:p>
    <w:p w14:paraId="05341E89" w14:textId="77777777" w:rsidR="0098770D" w:rsidRPr="0098770D" w:rsidRDefault="0098770D" w:rsidP="0098770D">
      <w:pPr>
        <w:pStyle w:val="ac"/>
        <w:numPr>
          <w:ilvl w:val="0"/>
          <w:numId w:val="7"/>
        </w:numPr>
        <w:spacing w:before="0" w:beforeAutospacing="0" w:after="0" w:afterAutospacing="0"/>
        <w:jc w:val="both"/>
        <w:rPr>
          <w:sz w:val="28"/>
          <w:szCs w:val="28"/>
        </w:rPr>
      </w:pPr>
      <w:r w:rsidRPr="0098770D">
        <w:rPr>
          <w:sz w:val="28"/>
          <w:szCs w:val="28"/>
        </w:rPr>
        <w:t>Швидкий розвиток стійких артрогенних та міогенних контрактур суміжних суглобів.</w:t>
      </w:r>
    </w:p>
    <w:p w14:paraId="3B8417F4" w14:textId="0FD1AD0A" w:rsidR="0098770D" w:rsidRPr="0098770D" w:rsidRDefault="0098770D" w:rsidP="0098770D">
      <w:pPr>
        <w:pStyle w:val="ac"/>
        <w:numPr>
          <w:ilvl w:val="0"/>
          <w:numId w:val="7"/>
        </w:numPr>
        <w:spacing w:before="0" w:beforeAutospacing="0" w:after="0" w:afterAutospacing="0"/>
        <w:jc w:val="both"/>
        <w:rPr>
          <w:sz w:val="28"/>
          <w:szCs w:val="28"/>
        </w:rPr>
      </w:pPr>
      <w:r w:rsidRPr="0098770D">
        <w:rPr>
          <w:sz w:val="28"/>
          <w:szCs w:val="28"/>
        </w:rPr>
        <w:t>Катаболічна саркопенія зі втратою м</w:t>
      </w:r>
      <w:r w:rsidRPr="0098770D">
        <w:rPr>
          <w:sz w:val="28"/>
          <w:szCs w:val="28"/>
          <w:lang w:val="ru-RU"/>
        </w:rPr>
        <w:t>’</w:t>
      </w:r>
      <w:r w:rsidRPr="0098770D">
        <w:rPr>
          <w:sz w:val="28"/>
          <w:szCs w:val="28"/>
        </w:rPr>
        <w:t>язової маси на рівні 1</w:t>
      </w:r>
      <w:r>
        <w:rPr>
          <w:sz w:val="28"/>
          <w:szCs w:val="28"/>
        </w:rPr>
        <w:t xml:space="preserve"> </w:t>
      </w:r>
      <w:r w:rsidRPr="0098770D">
        <w:rPr>
          <w:sz w:val="28"/>
          <w:szCs w:val="28"/>
        </w:rPr>
        <w:t>–</w:t>
      </w:r>
      <w:r>
        <w:rPr>
          <w:sz w:val="28"/>
          <w:szCs w:val="28"/>
        </w:rPr>
        <w:t xml:space="preserve"> </w:t>
      </w:r>
      <w:r w:rsidRPr="0098770D">
        <w:rPr>
          <w:sz w:val="28"/>
          <w:szCs w:val="28"/>
        </w:rPr>
        <w:t>1</w:t>
      </w:r>
      <w:r>
        <w:rPr>
          <w:sz w:val="28"/>
          <w:szCs w:val="28"/>
        </w:rPr>
        <w:t>,</w:t>
      </w:r>
      <w:r w:rsidRPr="0098770D">
        <w:rPr>
          <w:sz w:val="28"/>
          <w:szCs w:val="28"/>
        </w:rPr>
        <w:t>5% на добу.</w:t>
      </w:r>
    </w:p>
    <w:p w14:paraId="5597CF98" w14:textId="0680BDB2" w:rsidR="0098770D" w:rsidRPr="0098770D" w:rsidRDefault="0098770D" w:rsidP="0098770D">
      <w:pPr>
        <w:pStyle w:val="ac"/>
        <w:numPr>
          <w:ilvl w:val="0"/>
          <w:numId w:val="7"/>
        </w:numPr>
        <w:spacing w:before="0" w:beforeAutospacing="0" w:after="0" w:afterAutospacing="0"/>
        <w:jc w:val="both"/>
        <w:rPr>
          <w:sz w:val="28"/>
          <w:szCs w:val="28"/>
        </w:rPr>
      </w:pPr>
      <w:r w:rsidRPr="0098770D">
        <w:rPr>
          <w:sz w:val="28"/>
          <w:szCs w:val="28"/>
        </w:rPr>
        <w:t>Критичне підвищення ризику тромбоемболічних ускладнень (глибокий венозний тромбоз, ТЕЛА) внаслідок відсутності роботи м’язово-венозної помпи гомілки.</w:t>
      </w:r>
    </w:p>
    <w:p w14:paraId="3C03DFE6" w14:textId="77777777" w:rsidR="0098770D" w:rsidRPr="0098770D" w:rsidRDefault="0098770D" w:rsidP="0098770D">
      <w:pPr>
        <w:pStyle w:val="ac"/>
        <w:numPr>
          <w:ilvl w:val="0"/>
          <w:numId w:val="7"/>
        </w:numPr>
        <w:spacing w:before="0" w:beforeAutospacing="0" w:after="0" w:afterAutospacing="0"/>
        <w:jc w:val="both"/>
        <w:rPr>
          <w:sz w:val="28"/>
          <w:szCs w:val="28"/>
        </w:rPr>
      </w:pPr>
      <w:r w:rsidRPr="0098770D">
        <w:rPr>
          <w:sz w:val="28"/>
          <w:szCs w:val="28"/>
        </w:rPr>
        <w:t>Розвиток гіпостатичної пневмонії, що ускладнює загальний соматичний статус.</w:t>
      </w:r>
    </w:p>
    <w:p w14:paraId="7BB140AF" w14:textId="7364FE8B" w:rsidR="0098770D" w:rsidRPr="0098770D" w:rsidRDefault="0098770D" w:rsidP="0098770D">
      <w:pPr>
        <w:pStyle w:val="ac"/>
        <w:numPr>
          <w:ilvl w:val="0"/>
          <w:numId w:val="7"/>
        </w:numPr>
        <w:spacing w:before="0" w:beforeAutospacing="0" w:after="0" w:afterAutospacing="0"/>
        <w:jc w:val="both"/>
        <w:rPr>
          <w:sz w:val="28"/>
          <w:szCs w:val="28"/>
        </w:rPr>
      </w:pPr>
      <w:r w:rsidRPr="0098770D">
        <w:rPr>
          <w:sz w:val="28"/>
          <w:szCs w:val="28"/>
        </w:rPr>
        <w:t>Деградація пропріоцепції та спотворення кортикальної репрезентації пошкодженої кінцівки, що унеможливлює швидке відновлення моторного контролю у майбутньому</w:t>
      </w:r>
      <w:r w:rsidR="00263122">
        <w:rPr>
          <w:sz w:val="28"/>
          <w:szCs w:val="28"/>
        </w:rPr>
        <w:t xml:space="preserve"> </w:t>
      </w:r>
      <w:r w:rsidR="00263122" w:rsidRPr="00263122">
        <w:rPr>
          <w:sz w:val="28"/>
          <w:szCs w:val="28"/>
        </w:rPr>
        <w:t>[</w:t>
      </w:r>
      <w:r w:rsidR="00263122">
        <w:rPr>
          <w:sz w:val="28"/>
          <w:szCs w:val="28"/>
        </w:rPr>
        <w:t>1</w:t>
      </w:r>
      <w:r w:rsidR="00263122" w:rsidRPr="00263122">
        <w:rPr>
          <w:sz w:val="28"/>
          <w:szCs w:val="28"/>
        </w:rPr>
        <w:t>]</w:t>
      </w:r>
      <w:r w:rsidR="00263122">
        <w:rPr>
          <w:sz w:val="28"/>
          <w:szCs w:val="28"/>
        </w:rPr>
        <w:t>.</w:t>
      </w:r>
    </w:p>
    <w:p w14:paraId="5A0B7A60" w14:textId="1144888B" w:rsidR="0098770D" w:rsidRPr="0098770D" w:rsidRDefault="0098770D" w:rsidP="0098770D">
      <w:pPr>
        <w:pStyle w:val="ac"/>
        <w:spacing w:before="0" w:beforeAutospacing="0" w:after="0" w:afterAutospacing="0"/>
        <w:ind w:firstLine="709"/>
        <w:jc w:val="both"/>
        <w:rPr>
          <w:sz w:val="28"/>
          <w:szCs w:val="28"/>
        </w:rPr>
      </w:pPr>
      <w:r w:rsidRPr="0098770D">
        <w:rPr>
          <w:sz w:val="28"/>
          <w:szCs w:val="28"/>
        </w:rPr>
        <w:t>Головним недоліком поточної системи є відсутність у чинних військово-медичних доктринах чітко регламентованих, заснованих на доказах вищого рівня (Level I) протоколів щодо безпечних термінів та дозування раннього рухового навантаження при МВТ. Існуючі клінічні рішення переважно базуються на суб’єктивному емпіричному досвіді хірургів або прямо екстраполюються з протоколів лікування цивільної травми</w:t>
      </w:r>
      <w:r w:rsidR="00263122">
        <w:rPr>
          <w:sz w:val="28"/>
          <w:szCs w:val="28"/>
        </w:rPr>
        <w:t xml:space="preserve"> </w:t>
      </w:r>
      <w:r w:rsidR="00263122" w:rsidRPr="00263122">
        <w:rPr>
          <w:sz w:val="28"/>
          <w:szCs w:val="28"/>
        </w:rPr>
        <w:t>[</w:t>
      </w:r>
      <w:r w:rsidR="00263122">
        <w:rPr>
          <w:sz w:val="28"/>
          <w:szCs w:val="28"/>
        </w:rPr>
        <w:t>5</w:t>
      </w:r>
      <w:r w:rsidR="00263122" w:rsidRPr="00263122">
        <w:rPr>
          <w:sz w:val="28"/>
          <w:szCs w:val="28"/>
        </w:rPr>
        <w:t>]</w:t>
      </w:r>
      <w:r w:rsidR="00263122">
        <w:rPr>
          <w:sz w:val="28"/>
          <w:szCs w:val="28"/>
        </w:rPr>
        <w:t>.</w:t>
      </w:r>
      <w:r w:rsidR="00263122" w:rsidRPr="0098770D">
        <w:rPr>
          <w:sz w:val="28"/>
          <w:szCs w:val="28"/>
        </w:rPr>
        <w:t xml:space="preserve"> </w:t>
      </w:r>
      <w:r w:rsidRPr="0098770D">
        <w:rPr>
          <w:sz w:val="28"/>
          <w:szCs w:val="28"/>
        </w:rPr>
        <w:t xml:space="preserve"> Такий підхід є методологічно неприпустимим, оскільки біомеханіка та патогенез мінно-вибухового ураження кардинально відрізняються від побутових чи транспортних травм.</w:t>
      </w:r>
    </w:p>
    <w:p w14:paraId="05629802" w14:textId="02E62957" w:rsidR="0098770D" w:rsidRPr="0098770D" w:rsidRDefault="0098770D" w:rsidP="0098770D">
      <w:pPr>
        <w:pStyle w:val="ac"/>
        <w:spacing w:before="0" w:beforeAutospacing="0" w:after="0" w:afterAutospacing="0"/>
        <w:ind w:firstLine="709"/>
        <w:jc w:val="both"/>
        <w:rPr>
          <w:sz w:val="28"/>
          <w:szCs w:val="28"/>
        </w:rPr>
      </w:pPr>
      <w:r w:rsidRPr="0098770D">
        <w:rPr>
          <w:sz w:val="28"/>
          <w:szCs w:val="28"/>
        </w:rPr>
        <w:t>Наслідком відсутності науково обґрунтованого алгоритму є абсолютна хаотичність реабілітаційних втручань на етапах евакуації Role 2 та Role 3. Це призводить до невиправданої затримки початку фізичної терапії, системної втрати реабілітаційного потенціалу, збільшення тривалості стаціонарного лікування (LOS) та незворотної інвалідизації комбатантів, якої можна запобігти. Розв’язання конфлікту між уявними ризиками хірургічних ускладнень та об’єктивною необхідністю ранньої мобілізації потребує формування жорсткої доказової бази через інструменти систематичного аналізу.</w:t>
      </w:r>
    </w:p>
    <w:p w14:paraId="2D04EAEC" w14:textId="635E7DB4" w:rsidR="005C127B" w:rsidRPr="005C127B" w:rsidRDefault="00B03526" w:rsidP="005C127B">
      <w:pPr>
        <w:pStyle w:val="ac"/>
        <w:spacing w:before="0" w:beforeAutospacing="0" w:after="0" w:afterAutospacing="0"/>
        <w:ind w:firstLine="709"/>
        <w:jc w:val="both"/>
        <w:rPr>
          <w:color w:val="1F1F1F"/>
          <w:sz w:val="28"/>
          <w:szCs w:val="28"/>
        </w:rPr>
      </w:pPr>
      <w:r w:rsidRPr="00B03526">
        <w:rPr>
          <w:b/>
          <w:bCs/>
          <w:color w:val="1F1F1F"/>
          <w:sz w:val="28"/>
          <w:szCs w:val="28"/>
          <w:bdr w:val="none" w:sz="0" w:space="0" w:color="auto" w:frame="1"/>
        </w:rPr>
        <w:t>Аналіз останніх досліджень і публікацій</w:t>
      </w:r>
      <w:r>
        <w:rPr>
          <w:color w:val="1F1F1F"/>
          <w:sz w:val="28"/>
          <w:szCs w:val="28"/>
        </w:rPr>
        <w:t xml:space="preserve">. </w:t>
      </w:r>
      <w:r w:rsidR="005C127B" w:rsidRPr="005C127B">
        <w:rPr>
          <w:sz w:val="28"/>
          <w:szCs w:val="28"/>
        </w:rPr>
        <w:t>Фундаментальною помилкою сучасної військової медицини є пряма екстраполяція протоколів цивільної травматології на лікування мінно-вибухових травм (МВТ). Огляд релевантної англомовної фахової літератури демонструє поступове концептуальне зміщення фокусу з виключно анатомічного збереження кінцівки на раннє функціональне відновлення, проте поточна доказова база залишається критично фрагментованою та методологічно неоднорідною.</w:t>
      </w:r>
    </w:p>
    <w:p w14:paraId="30B521E6" w14:textId="2EE6F638" w:rsidR="005C127B" w:rsidRPr="005C127B" w:rsidRDefault="005C127B" w:rsidP="005C127B">
      <w:pPr>
        <w:pStyle w:val="ac"/>
        <w:spacing w:before="0" w:beforeAutospacing="0" w:after="0" w:afterAutospacing="0"/>
        <w:ind w:firstLine="709"/>
        <w:jc w:val="both"/>
        <w:rPr>
          <w:sz w:val="28"/>
          <w:szCs w:val="28"/>
        </w:rPr>
      </w:pPr>
      <w:r w:rsidRPr="005C127B">
        <w:rPr>
          <w:sz w:val="28"/>
          <w:szCs w:val="28"/>
        </w:rPr>
        <w:t xml:space="preserve">У дослідженнях Boffard et al. (2022) та Volpin et al. (2022) констатується необхідність парадигмального зсуву від концепції хірургії контролю </w:t>
      </w:r>
      <w:r w:rsidRPr="005C127B">
        <w:rPr>
          <w:sz w:val="28"/>
          <w:szCs w:val="28"/>
        </w:rPr>
        <w:lastRenderedPageBreak/>
        <w:t>пошкоджень (Damage Control Surgery) до раннього інтегрованого відновлення комбатантів. Недоліком цих робіт є те, що вони розглядають проблему через вузьку оптику ортопедичної хірургії, повністю ігноруючи параметризацію втручань (FITT) з позиції фізичної терапії</w:t>
      </w:r>
      <w:r>
        <w:rPr>
          <w:sz w:val="28"/>
          <w:szCs w:val="28"/>
        </w:rPr>
        <w:t xml:space="preserve"> </w:t>
      </w:r>
      <w:r w:rsidRPr="00263122">
        <w:rPr>
          <w:sz w:val="28"/>
          <w:szCs w:val="28"/>
        </w:rPr>
        <w:t>[</w:t>
      </w:r>
      <w:r>
        <w:rPr>
          <w:sz w:val="28"/>
          <w:szCs w:val="28"/>
        </w:rPr>
        <w:t>7</w:t>
      </w:r>
      <w:r w:rsidRPr="00263122">
        <w:rPr>
          <w:sz w:val="28"/>
          <w:szCs w:val="28"/>
        </w:rPr>
        <w:t>]</w:t>
      </w:r>
      <w:r w:rsidRPr="00B03526">
        <w:rPr>
          <w:color w:val="1F1F1F"/>
          <w:sz w:val="28"/>
          <w:szCs w:val="28"/>
        </w:rPr>
        <w:t xml:space="preserve">. </w:t>
      </w:r>
      <w:r w:rsidRPr="005C127B">
        <w:rPr>
          <w:sz w:val="28"/>
          <w:szCs w:val="28"/>
        </w:rPr>
        <w:t xml:space="preserve"> Клінічні настанови медичної служби НАТО (Department of Defense Joint Trauma System, 2023) вичерпно регламентують алгоритми фіксації переломів, однак критерії початку, інтенсивність та обсяг рухового навантаження на етапах евакуації Role 2 та Role 3 описані поверхово та не містять конкретних метрик. Це зумовлює хаотичність клінічних рішень на місцях.</w:t>
      </w:r>
    </w:p>
    <w:p w14:paraId="2FE236F1" w14:textId="6FF0505B" w:rsidR="005C127B" w:rsidRPr="005C127B" w:rsidRDefault="005C127B" w:rsidP="005C127B">
      <w:pPr>
        <w:pStyle w:val="ac"/>
        <w:spacing w:before="0" w:beforeAutospacing="0" w:after="0" w:afterAutospacing="0"/>
        <w:ind w:firstLine="709"/>
        <w:jc w:val="both"/>
        <w:rPr>
          <w:sz w:val="28"/>
          <w:szCs w:val="28"/>
        </w:rPr>
      </w:pPr>
      <w:r w:rsidRPr="005C127B">
        <w:rPr>
          <w:sz w:val="28"/>
          <w:szCs w:val="28"/>
        </w:rPr>
        <w:t>Значущим дослідженням для спростування застарілих хірургічних догм є робота Smith et al. (2021). Вона доводить безпечність раннього осьового навантаження у пацієнтів після складної реконструкції м</w:t>
      </w:r>
      <w:r w:rsidR="00CD339C" w:rsidRPr="0098770D">
        <w:rPr>
          <w:sz w:val="28"/>
          <w:szCs w:val="28"/>
        </w:rPr>
        <w:t>’</w:t>
      </w:r>
      <w:r w:rsidRPr="005C127B">
        <w:rPr>
          <w:sz w:val="28"/>
          <w:szCs w:val="28"/>
        </w:rPr>
        <w:t>яких тканин. Автори статистично підтвердили відсутність кореляції між ранньою мобілізацією та підвищенням частоти некрозів чи відторгнень тканинних клаптів</w:t>
      </w:r>
      <w:r>
        <w:rPr>
          <w:sz w:val="28"/>
          <w:szCs w:val="28"/>
        </w:rPr>
        <w:t xml:space="preserve"> </w:t>
      </w:r>
      <w:r w:rsidRPr="00263122">
        <w:rPr>
          <w:sz w:val="28"/>
          <w:szCs w:val="28"/>
        </w:rPr>
        <w:t>[</w:t>
      </w:r>
      <w:r>
        <w:rPr>
          <w:sz w:val="28"/>
          <w:szCs w:val="28"/>
        </w:rPr>
        <w:t>8</w:t>
      </w:r>
      <w:r w:rsidRPr="00263122">
        <w:rPr>
          <w:sz w:val="28"/>
          <w:szCs w:val="28"/>
        </w:rPr>
        <w:t>]</w:t>
      </w:r>
      <w:r>
        <w:rPr>
          <w:sz w:val="28"/>
          <w:szCs w:val="28"/>
        </w:rPr>
        <w:t>.</w:t>
      </w:r>
      <w:r w:rsidRPr="0098770D">
        <w:rPr>
          <w:sz w:val="28"/>
          <w:szCs w:val="28"/>
        </w:rPr>
        <w:t xml:space="preserve"> </w:t>
      </w:r>
      <w:r w:rsidRPr="005C127B">
        <w:rPr>
          <w:sz w:val="28"/>
          <w:szCs w:val="28"/>
        </w:rPr>
        <w:t xml:space="preserve"> Проте обмеженням цієї роботи є її фокус виключно на локальній виживаності трансплантата без комплексної оцінки біомеханіки та загального функціонального статусу пацієнта.</w:t>
      </w:r>
    </w:p>
    <w:p w14:paraId="146292D8" w14:textId="77777777" w:rsidR="005C127B" w:rsidRPr="005C127B" w:rsidRDefault="005C127B" w:rsidP="005C127B">
      <w:pPr>
        <w:pStyle w:val="ac"/>
        <w:spacing w:before="0" w:beforeAutospacing="0" w:after="0" w:afterAutospacing="0"/>
        <w:ind w:firstLine="709"/>
        <w:jc w:val="both"/>
        <w:rPr>
          <w:sz w:val="28"/>
          <w:szCs w:val="28"/>
        </w:rPr>
      </w:pPr>
      <w:r w:rsidRPr="005C127B">
        <w:rPr>
          <w:sz w:val="28"/>
          <w:szCs w:val="28"/>
        </w:rPr>
        <w:t>Систематичний огляд Cochrane et al. (2021) підтверджує прямий вплив ранньої мобілізації на зниження частоти венозного тромбоемболізму при комплексних травмах нижніх кінцівок. Аналогічні висновки щодо мінімізації ускладнень у критичних станах наведено у мета-аналізі Wang et al. (2019) на базі пацієнтів ВІТ. З методологічної точки зору, використання цих даних для обґрунтування тактики при МВТ є сумнівним: патофізіологія мінно-вибухового ураження (наявність зони молекулярного струсу, первинна та вторинна контамінація, полісистемність ураження ударною хвилею) кардинально відрізняється від ізольованих цивільних травм або соматичних патологій у ВІТ.</w:t>
      </w:r>
    </w:p>
    <w:p w14:paraId="24A83366" w14:textId="3BAF2C87" w:rsidR="005C127B" w:rsidRPr="005C127B" w:rsidRDefault="005C127B" w:rsidP="005C127B">
      <w:pPr>
        <w:pStyle w:val="ac"/>
        <w:spacing w:before="0" w:beforeAutospacing="0" w:after="0" w:afterAutospacing="0"/>
        <w:ind w:firstLine="709"/>
        <w:jc w:val="both"/>
        <w:rPr>
          <w:sz w:val="28"/>
          <w:szCs w:val="28"/>
        </w:rPr>
      </w:pPr>
      <w:r w:rsidRPr="005C127B">
        <w:rPr>
          <w:sz w:val="28"/>
          <w:szCs w:val="28"/>
        </w:rPr>
        <w:t>Дослідження Edwards et al. (2020) встановлює прямий зв'язок між тривалою іммобілізацією при бойовій травмі та незадовільними функціональними наслідками у довгостроковій перспективі. Обмеженням цієї публікації є ретроспективний дизайн, що генерує високий ризик упередженості (Risk of Bias) та формує низький рівень доказовості</w:t>
      </w:r>
      <w:r>
        <w:rPr>
          <w:sz w:val="28"/>
          <w:szCs w:val="28"/>
        </w:rPr>
        <w:t xml:space="preserve"> </w:t>
      </w:r>
      <w:r w:rsidRPr="00263122">
        <w:rPr>
          <w:sz w:val="28"/>
          <w:szCs w:val="28"/>
        </w:rPr>
        <w:t>[</w:t>
      </w:r>
      <w:r>
        <w:rPr>
          <w:sz w:val="28"/>
          <w:szCs w:val="28"/>
        </w:rPr>
        <w:t>2</w:t>
      </w:r>
      <w:r w:rsidRPr="00263122">
        <w:rPr>
          <w:sz w:val="28"/>
          <w:szCs w:val="28"/>
        </w:rPr>
        <w:t>]</w:t>
      </w:r>
      <w:r>
        <w:rPr>
          <w:sz w:val="28"/>
          <w:szCs w:val="28"/>
        </w:rPr>
        <w:t>.</w:t>
      </w:r>
    </w:p>
    <w:p w14:paraId="6A171A64" w14:textId="0BC088CC" w:rsidR="005C127B" w:rsidRPr="005C127B" w:rsidRDefault="005C127B" w:rsidP="005C127B">
      <w:pPr>
        <w:pStyle w:val="ac"/>
        <w:spacing w:before="0" w:beforeAutospacing="0" w:after="0" w:afterAutospacing="0"/>
        <w:ind w:firstLine="709"/>
        <w:jc w:val="both"/>
        <w:rPr>
          <w:sz w:val="28"/>
          <w:szCs w:val="28"/>
        </w:rPr>
      </w:pPr>
      <w:r w:rsidRPr="005C127B">
        <w:rPr>
          <w:sz w:val="28"/>
          <w:szCs w:val="28"/>
        </w:rPr>
        <w:t>Аналіз вказує на наявність вираженого наукового дефіциту. Наразі відсутні узагальнюючі дослідження найвищого рівня доказовості (Level I), які б синтезували результати контрольованих випробувань щодо впливу ранньої мобілізації на співвідношення частоти хірургічних ускладнень та швидкості функціонального відновлення специфічно у когорті пацієнтів із МВТ. Наявна база не дає вичерпних клінічних відповідей, необхідних для формування жорстких та стандартизованих реабілітаційних протоколів.</w:t>
      </w:r>
    </w:p>
    <w:p w14:paraId="2D5AC051" w14:textId="772BC13E" w:rsidR="00B03526" w:rsidRPr="00B03526" w:rsidRDefault="00B03526" w:rsidP="00B03526">
      <w:pPr>
        <w:pStyle w:val="ac"/>
        <w:spacing w:before="0" w:beforeAutospacing="0" w:after="0" w:afterAutospacing="0"/>
        <w:ind w:firstLine="709"/>
        <w:jc w:val="both"/>
        <w:rPr>
          <w:color w:val="1F1F1F"/>
          <w:sz w:val="28"/>
          <w:szCs w:val="28"/>
        </w:rPr>
      </w:pPr>
      <w:r w:rsidRPr="00B03526">
        <w:rPr>
          <w:b/>
          <w:bCs/>
          <w:color w:val="1F1F1F"/>
          <w:sz w:val="28"/>
          <w:szCs w:val="28"/>
          <w:bdr w:val="none" w:sz="0" w:space="0" w:color="auto" w:frame="1"/>
        </w:rPr>
        <w:t>Мета статті</w:t>
      </w:r>
      <w:r>
        <w:rPr>
          <w:color w:val="1F1F1F"/>
          <w:sz w:val="28"/>
          <w:szCs w:val="28"/>
        </w:rPr>
        <w:t xml:space="preserve"> – в</w:t>
      </w:r>
      <w:r w:rsidRPr="00B03526">
        <w:rPr>
          <w:color w:val="1F1F1F"/>
          <w:sz w:val="28"/>
          <w:szCs w:val="28"/>
        </w:rPr>
        <w:t>изнач</w:t>
      </w:r>
      <w:r>
        <w:rPr>
          <w:color w:val="1F1F1F"/>
          <w:sz w:val="28"/>
          <w:szCs w:val="28"/>
        </w:rPr>
        <w:t>ення</w:t>
      </w:r>
      <w:r w:rsidRPr="00B03526">
        <w:rPr>
          <w:color w:val="1F1F1F"/>
          <w:sz w:val="28"/>
          <w:szCs w:val="28"/>
        </w:rPr>
        <w:t xml:space="preserve"> ефекту ранньої мобілізації (протягом 48</w:t>
      </w:r>
      <w:r>
        <w:rPr>
          <w:color w:val="1F1F1F"/>
          <w:sz w:val="28"/>
          <w:szCs w:val="28"/>
        </w:rPr>
        <w:t xml:space="preserve"> </w:t>
      </w:r>
      <w:r w:rsidRPr="00B03526">
        <w:rPr>
          <w:color w:val="1F1F1F"/>
          <w:sz w:val="28"/>
          <w:szCs w:val="28"/>
        </w:rPr>
        <w:t>–</w:t>
      </w:r>
      <w:r>
        <w:rPr>
          <w:color w:val="1F1F1F"/>
          <w:sz w:val="28"/>
          <w:szCs w:val="28"/>
        </w:rPr>
        <w:t xml:space="preserve"> </w:t>
      </w:r>
      <w:r w:rsidRPr="00B03526">
        <w:rPr>
          <w:color w:val="1F1F1F"/>
          <w:sz w:val="28"/>
          <w:szCs w:val="28"/>
        </w:rPr>
        <w:t>72 годин після гемодинамічної стабілізації) порівняно зі стандартними протоколами від</w:t>
      </w:r>
      <w:r w:rsidR="00371220">
        <w:rPr>
          <w:color w:val="1F1F1F"/>
          <w:sz w:val="28"/>
          <w:szCs w:val="28"/>
        </w:rPr>
        <w:t>термінова</w:t>
      </w:r>
      <w:r w:rsidRPr="00B03526">
        <w:rPr>
          <w:color w:val="1F1F1F"/>
          <w:sz w:val="28"/>
          <w:szCs w:val="28"/>
        </w:rPr>
        <w:t>ної мобілізації на функціональне відновлення, частоту розвитку вторинних ускладнень та тривалість стаціонарного лікування у пацієнтів із мінно-вибуховими травмами нижніх кінцівок шляхом проведення систематичного огляду та мета-аналізу.</w:t>
      </w:r>
    </w:p>
    <w:p w14:paraId="0D90B780" w14:textId="7140C942" w:rsidR="00B03526" w:rsidRPr="00B03526" w:rsidRDefault="00B03526" w:rsidP="00B03526">
      <w:pPr>
        <w:pStyle w:val="ac"/>
        <w:spacing w:before="0" w:beforeAutospacing="0" w:after="0" w:afterAutospacing="0"/>
        <w:ind w:firstLine="709"/>
        <w:jc w:val="both"/>
        <w:rPr>
          <w:color w:val="1F1F1F"/>
          <w:sz w:val="28"/>
          <w:szCs w:val="28"/>
        </w:rPr>
      </w:pPr>
      <w:r w:rsidRPr="00B03526">
        <w:rPr>
          <w:b/>
          <w:bCs/>
          <w:color w:val="1F1F1F"/>
          <w:sz w:val="28"/>
          <w:szCs w:val="28"/>
          <w:bdr w:val="none" w:sz="0" w:space="0" w:color="auto" w:frame="1"/>
        </w:rPr>
        <w:lastRenderedPageBreak/>
        <w:t>Завдання дослідження</w:t>
      </w:r>
      <w:r>
        <w:rPr>
          <w:b/>
          <w:bCs/>
          <w:color w:val="1F1F1F"/>
          <w:sz w:val="28"/>
          <w:szCs w:val="28"/>
          <w:bdr w:val="none" w:sz="0" w:space="0" w:color="auto" w:frame="1"/>
        </w:rPr>
        <w:t>:</w:t>
      </w:r>
    </w:p>
    <w:p w14:paraId="03DC5556" w14:textId="77777777" w:rsidR="00B03526" w:rsidRPr="00B03526" w:rsidRDefault="00B03526" w:rsidP="00B03526">
      <w:pPr>
        <w:pStyle w:val="ac"/>
        <w:numPr>
          <w:ilvl w:val="0"/>
          <w:numId w:val="1"/>
        </w:numPr>
        <w:spacing w:before="0" w:beforeAutospacing="0" w:after="0" w:afterAutospacing="0"/>
        <w:ind w:left="0" w:firstLine="426"/>
        <w:jc w:val="both"/>
        <w:rPr>
          <w:color w:val="1F1F1F"/>
          <w:sz w:val="28"/>
          <w:szCs w:val="28"/>
        </w:rPr>
      </w:pPr>
      <w:r w:rsidRPr="00B03526">
        <w:rPr>
          <w:color w:val="1F1F1F"/>
          <w:sz w:val="28"/>
          <w:szCs w:val="28"/>
        </w:rPr>
        <w:t>Сформулювати пошукову стратегію за критеріями PICO (Patient, Intervention, Comparison, Outcome) та провести систематичний відбір релевантних контрольованих досліджень.</w:t>
      </w:r>
    </w:p>
    <w:p w14:paraId="36C281AF" w14:textId="77777777" w:rsidR="00B03526" w:rsidRPr="00B03526" w:rsidRDefault="00B03526" w:rsidP="00B03526">
      <w:pPr>
        <w:pStyle w:val="ac"/>
        <w:numPr>
          <w:ilvl w:val="0"/>
          <w:numId w:val="1"/>
        </w:numPr>
        <w:spacing w:before="0" w:beforeAutospacing="0" w:after="0" w:afterAutospacing="0"/>
        <w:ind w:left="0" w:firstLine="426"/>
        <w:jc w:val="both"/>
        <w:rPr>
          <w:color w:val="1F1F1F"/>
          <w:sz w:val="28"/>
          <w:szCs w:val="28"/>
        </w:rPr>
      </w:pPr>
      <w:r w:rsidRPr="00B03526">
        <w:rPr>
          <w:color w:val="1F1F1F"/>
          <w:sz w:val="28"/>
          <w:szCs w:val="28"/>
        </w:rPr>
        <w:t>Здійснити критичну оцінку методологічної якості включених публікацій та визначити ризик упередженості.</w:t>
      </w:r>
    </w:p>
    <w:p w14:paraId="5EF5EE50" w14:textId="77777777" w:rsidR="00B03526" w:rsidRPr="00B03526" w:rsidRDefault="00B03526" w:rsidP="00B03526">
      <w:pPr>
        <w:pStyle w:val="ac"/>
        <w:numPr>
          <w:ilvl w:val="0"/>
          <w:numId w:val="1"/>
        </w:numPr>
        <w:spacing w:before="0" w:beforeAutospacing="0" w:after="0" w:afterAutospacing="0"/>
        <w:ind w:left="0" w:firstLine="426"/>
        <w:jc w:val="both"/>
        <w:rPr>
          <w:color w:val="1F1F1F"/>
          <w:sz w:val="28"/>
          <w:szCs w:val="28"/>
        </w:rPr>
      </w:pPr>
      <w:r w:rsidRPr="00B03526">
        <w:rPr>
          <w:color w:val="1F1F1F"/>
          <w:sz w:val="28"/>
          <w:szCs w:val="28"/>
        </w:rPr>
        <w:t>Провести кількісний синтез даних (мета-аналіз) для розрахунку стандартизованої різниці середніх (SMD) для безперервних змінних та відносного ризику (RR) для дихотомічних результатів.</w:t>
      </w:r>
    </w:p>
    <w:p w14:paraId="1BC467CE" w14:textId="77777777" w:rsidR="00B03526" w:rsidRPr="00B03526" w:rsidRDefault="00B03526" w:rsidP="00B03526">
      <w:pPr>
        <w:pStyle w:val="ac"/>
        <w:numPr>
          <w:ilvl w:val="0"/>
          <w:numId w:val="1"/>
        </w:numPr>
        <w:spacing w:before="0" w:beforeAutospacing="0" w:after="0" w:afterAutospacing="0"/>
        <w:ind w:left="0" w:firstLine="426"/>
        <w:jc w:val="both"/>
        <w:rPr>
          <w:color w:val="1F1F1F"/>
          <w:sz w:val="28"/>
          <w:szCs w:val="28"/>
        </w:rPr>
      </w:pPr>
      <w:r w:rsidRPr="00B03526">
        <w:rPr>
          <w:color w:val="1F1F1F"/>
          <w:sz w:val="28"/>
          <w:szCs w:val="28"/>
        </w:rPr>
        <w:t>Виявити методологічні прогалини в поточній доказовій базі та визначити напрямки для майбутніх рандомізованих клінічних досліджень (РКД).</w:t>
      </w:r>
    </w:p>
    <w:p w14:paraId="17D2F7FF" w14:textId="2FC20C7F" w:rsidR="00B03526" w:rsidRPr="00B03526" w:rsidRDefault="00B03526" w:rsidP="00B03526">
      <w:pPr>
        <w:pStyle w:val="ac"/>
        <w:spacing w:before="0" w:beforeAutospacing="0" w:after="0" w:afterAutospacing="0"/>
        <w:ind w:firstLine="709"/>
        <w:jc w:val="both"/>
        <w:rPr>
          <w:color w:val="1F1F1F"/>
          <w:sz w:val="28"/>
          <w:szCs w:val="28"/>
        </w:rPr>
      </w:pPr>
      <w:r w:rsidRPr="00B03526">
        <w:rPr>
          <w:b/>
          <w:bCs/>
          <w:color w:val="1F1F1F"/>
          <w:sz w:val="28"/>
          <w:szCs w:val="28"/>
          <w:bdr w:val="none" w:sz="0" w:space="0" w:color="auto" w:frame="1"/>
        </w:rPr>
        <w:t>Методи дослідження</w:t>
      </w:r>
      <w:r>
        <w:rPr>
          <w:b/>
          <w:bCs/>
          <w:color w:val="1F1F1F"/>
          <w:sz w:val="28"/>
          <w:szCs w:val="28"/>
          <w:bdr w:val="none" w:sz="0" w:space="0" w:color="auto" w:frame="1"/>
        </w:rPr>
        <w:t>.</w:t>
      </w:r>
      <w:r>
        <w:rPr>
          <w:color w:val="1F1F1F"/>
          <w:sz w:val="28"/>
          <w:szCs w:val="28"/>
        </w:rPr>
        <w:t xml:space="preserve"> </w:t>
      </w:r>
      <w:r w:rsidRPr="00B03526">
        <w:rPr>
          <w:color w:val="1F1F1F"/>
          <w:sz w:val="28"/>
          <w:szCs w:val="28"/>
        </w:rPr>
        <w:t>Дизайн дослідження: систематичний огляд та мета-аналіз, виконаний відповідно до настанов PRISMA (Preferred Reporting Items for Systematic Reviews and Meta-Analyses).</w:t>
      </w:r>
    </w:p>
    <w:p w14:paraId="3AF49200" w14:textId="65E6621C" w:rsidR="00B03526" w:rsidRDefault="00B03526" w:rsidP="00B03526">
      <w:pPr>
        <w:pStyle w:val="ac"/>
        <w:spacing w:before="0" w:beforeAutospacing="0" w:after="0" w:afterAutospacing="0"/>
        <w:ind w:firstLine="567"/>
        <w:jc w:val="both"/>
        <w:rPr>
          <w:color w:val="1F1F1F"/>
          <w:sz w:val="28"/>
          <w:szCs w:val="28"/>
        </w:rPr>
      </w:pPr>
      <w:r>
        <w:rPr>
          <w:i/>
          <w:iCs/>
          <w:color w:val="1F1F1F"/>
          <w:sz w:val="28"/>
          <w:szCs w:val="28"/>
          <w:bdr w:val="none" w:sz="0" w:space="0" w:color="auto" w:frame="1"/>
        </w:rPr>
        <w:t xml:space="preserve"> </w:t>
      </w:r>
      <w:r w:rsidRPr="00B03526">
        <w:rPr>
          <w:i/>
          <w:iCs/>
          <w:color w:val="1F1F1F"/>
          <w:sz w:val="28"/>
          <w:szCs w:val="28"/>
          <w:bdr w:val="none" w:sz="0" w:space="0" w:color="auto" w:frame="1"/>
        </w:rPr>
        <w:t>Критерії включення (PICO):</w:t>
      </w:r>
      <w:r w:rsidRPr="00B03526">
        <w:rPr>
          <w:color w:val="1F1F1F"/>
          <w:sz w:val="28"/>
          <w:szCs w:val="28"/>
        </w:rPr>
        <w:t xml:space="preserve"> </w:t>
      </w:r>
    </w:p>
    <w:p w14:paraId="1380ACE8" w14:textId="698B23AC"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Популяція (P):</w:t>
      </w:r>
      <w:r w:rsidRPr="00B03526">
        <w:rPr>
          <w:color w:val="1F1F1F"/>
          <w:sz w:val="28"/>
          <w:szCs w:val="28"/>
        </w:rPr>
        <w:t xml:space="preserve"> дорослі комбатанти віком 18</w:t>
      </w:r>
      <w:r>
        <w:rPr>
          <w:color w:val="1F1F1F"/>
          <w:sz w:val="28"/>
          <w:szCs w:val="28"/>
        </w:rPr>
        <w:t xml:space="preserve"> – </w:t>
      </w:r>
      <w:r w:rsidRPr="00B03526">
        <w:rPr>
          <w:color w:val="1F1F1F"/>
          <w:sz w:val="28"/>
          <w:szCs w:val="28"/>
        </w:rPr>
        <w:t>55 років із МВТ нижніх кінцівок (переломи довгих трубчастих кісток, масивні ушкодження м</w:t>
      </w:r>
      <w:r w:rsidR="0093702A" w:rsidRPr="00CE2655">
        <w:rPr>
          <w:sz w:val="28"/>
          <w:szCs w:val="28"/>
        </w:rPr>
        <w:t>’</w:t>
      </w:r>
      <w:r w:rsidRPr="00B03526">
        <w:rPr>
          <w:color w:val="1F1F1F"/>
          <w:sz w:val="28"/>
          <w:szCs w:val="28"/>
        </w:rPr>
        <w:t>яких тканин, стан після фасціотомії або реконструктивної пластики), що потребували хірургічного втручання.</w:t>
      </w:r>
    </w:p>
    <w:p w14:paraId="4A760DC2" w14:textId="77777777"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Втручання (I):</w:t>
      </w:r>
      <w:r w:rsidRPr="00B03526">
        <w:rPr>
          <w:color w:val="1F1F1F"/>
          <w:sz w:val="28"/>
          <w:szCs w:val="28"/>
        </w:rPr>
        <w:t xml:space="preserve"> протоколи ранньої мобілізації (пасивні/активні рухи, позиціонування, вертикалізація) розпочаті в перші 72 години після гемодинамічної стабілізації та/або хірургічного втручання.</w:t>
      </w:r>
    </w:p>
    <w:p w14:paraId="2DFA9E46" w14:textId="77777777"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Порівняння (C):</w:t>
      </w:r>
      <w:r w:rsidRPr="00B03526">
        <w:rPr>
          <w:color w:val="1F1F1F"/>
          <w:sz w:val="28"/>
          <w:szCs w:val="28"/>
        </w:rPr>
        <w:t xml:space="preserve"> стандартний догляд (відстрочена мобілізація, початок після 7 діб або до повного загоєння ран).</w:t>
      </w:r>
    </w:p>
    <w:p w14:paraId="0296B242" w14:textId="536D1944"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Наслідки (O):</w:t>
      </w:r>
      <w:r w:rsidRPr="00B03526">
        <w:rPr>
          <w:color w:val="1F1F1F"/>
          <w:sz w:val="28"/>
          <w:szCs w:val="28"/>
        </w:rPr>
        <w:t xml:space="preserve"> первинні </w:t>
      </w:r>
      <w:r>
        <w:rPr>
          <w:color w:val="1F1F1F"/>
          <w:sz w:val="28"/>
          <w:szCs w:val="28"/>
        </w:rPr>
        <w:t>–</w:t>
      </w:r>
      <w:r w:rsidRPr="00B03526">
        <w:rPr>
          <w:color w:val="1F1F1F"/>
          <w:sz w:val="28"/>
          <w:szCs w:val="28"/>
        </w:rPr>
        <w:t xml:space="preserve"> функціональна незалежність (за шкалами FIM або LEFS), вторинні </w:t>
      </w:r>
      <w:r>
        <w:rPr>
          <w:color w:val="1F1F1F"/>
          <w:sz w:val="28"/>
          <w:szCs w:val="28"/>
        </w:rPr>
        <w:t>–</w:t>
      </w:r>
      <w:r w:rsidRPr="00B03526">
        <w:rPr>
          <w:color w:val="1F1F1F"/>
          <w:sz w:val="28"/>
          <w:szCs w:val="28"/>
        </w:rPr>
        <w:t xml:space="preserve"> частота ГВТ, пневмонії, контрактур, неспроможності хірургічних швів/клаптів, тривалість перебування в стаціонарі (LOS).</w:t>
      </w:r>
    </w:p>
    <w:p w14:paraId="6A4144BF" w14:textId="77777777"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Тип досліджень:</w:t>
      </w:r>
      <w:r w:rsidRPr="00B03526">
        <w:rPr>
          <w:color w:val="1F1F1F"/>
          <w:sz w:val="28"/>
          <w:szCs w:val="28"/>
        </w:rPr>
        <w:t xml:space="preserve"> РКД, квазі-експериментальні та проспективні когортні дослідження.</w:t>
      </w:r>
    </w:p>
    <w:p w14:paraId="64F74B1F" w14:textId="60A13628"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Пошукова стратегія:</w:t>
      </w:r>
      <w:r w:rsidRPr="00B03526">
        <w:rPr>
          <w:color w:val="1F1F1F"/>
          <w:sz w:val="28"/>
          <w:szCs w:val="28"/>
        </w:rPr>
        <w:t xml:space="preserve"> систематичний пошук у базах даних PubMed/MEDLINE, Cochrane Library, PEDro та Scopus за період 2014</w:t>
      </w:r>
      <w:r>
        <w:rPr>
          <w:color w:val="1F1F1F"/>
          <w:sz w:val="28"/>
          <w:szCs w:val="28"/>
        </w:rPr>
        <w:t xml:space="preserve"> </w:t>
      </w:r>
      <w:r w:rsidRPr="00B03526">
        <w:rPr>
          <w:color w:val="1F1F1F"/>
          <w:sz w:val="28"/>
          <w:szCs w:val="28"/>
        </w:rPr>
        <w:t>–</w:t>
      </w:r>
      <w:r>
        <w:rPr>
          <w:color w:val="1F1F1F"/>
          <w:sz w:val="28"/>
          <w:szCs w:val="28"/>
        </w:rPr>
        <w:t xml:space="preserve"> </w:t>
      </w:r>
      <w:r w:rsidRPr="00B03526">
        <w:rPr>
          <w:color w:val="1F1F1F"/>
          <w:sz w:val="28"/>
          <w:szCs w:val="28"/>
        </w:rPr>
        <w:t>202</w:t>
      </w:r>
      <w:r w:rsidR="00BA0E96">
        <w:rPr>
          <w:color w:val="1F1F1F"/>
          <w:sz w:val="28"/>
          <w:szCs w:val="28"/>
        </w:rPr>
        <w:t>5</w:t>
      </w:r>
      <w:r w:rsidRPr="00B03526">
        <w:rPr>
          <w:color w:val="1F1F1F"/>
          <w:sz w:val="28"/>
          <w:szCs w:val="28"/>
        </w:rPr>
        <w:t xml:space="preserve"> рр. з використанням MeSH термінів: (</w:t>
      </w:r>
      <w:r w:rsidR="0093702A">
        <w:rPr>
          <w:color w:val="1F1F1F"/>
          <w:sz w:val="28"/>
          <w:szCs w:val="28"/>
        </w:rPr>
        <w:t>«</w:t>
      </w:r>
      <w:r w:rsidRPr="00B03526">
        <w:rPr>
          <w:color w:val="1F1F1F"/>
          <w:sz w:val="28"/>
          <w:szCs w:val="28"/>
        </w:rPr>
        <w:t>Blast Injuries</w:t>
      </w:r>
      <w:r w:rsidR="00BA0E96">
        <w:rPr>
          <w:color w:val="1F1F1F"/>
          <w:sz w:val="28"/>
          <w:szCs w:val="28"/>
        </w:rPr>
        <w:t>»</w:t>
      </w:r>
      <w:r w:rsidRPr="00B03526">
        <w:rPr>
          <w:color w:val="1F1F1F"/>
          <w:sz w:val="28"/>
          <w:szCs w:val="28"/>
        </w:rPr>
        <w:t xml:space="preserve"> </w:t>
      </w:r>
      <w:r w:rsidR="00BA0E96" w:rsidRPr="00B03526">
        <w:rPr>
          <w:color w:val="1F1F1F"/>
          <w:sz w:val="28"/>
          <w:szCs w:val="28"/>
        </w:rPr>
        <w:t>or</w:t>
      </w:r>
      <w:r w:rsidRPr="00B03526">
        <w:rPr>
          <w:color w:val="1F1F1F"/>
          <w:sz w:val="28"/>
          <w:szCs w:val="28"/>
        </w:rPr>
        <w:t xml:space="preserve"> </w:t>
      </w:r>
      <w:r w:rsidR="0093702A">
        <w:rPr>
          <w:color w:val="1F1F1F"/>
          <w:sz w:val="28"/>
          <w:szCs w:val="28"/>
        </w:rPr>
        <w:t>«</w:t>
      </w:r>
      <w:r w:rsidRPr="00B03526">
        <w:rPr>
          <w:color w:val="1F1F1F"/>
          <w:sz w:val="28"/>
          <w:szCs w:val="28"/>
        </w:rPr>
        <w:t>War-Related Injuries</w:t>
      </w:r>
      <w:r w:rsidR="00BA0E96">
        <w:rPr>
          <w:color w:val="1F1F1F"/>
          <w:sz w:val="28"/>
          <w:szCs w:val="28"/>
        </w:rPr>
        <w:t>»</w:t>
      </w:r>
      <w:r w:rsidRPr="00B03526">
        <w:rPr>
          <w:color w:val="1F1F1F"/>
          <w:sz w:val="28"/>
          <w:szCs w:val="28"/>
        </w:rPr>
        <w:t>) AND (</w:t>
      </w:r>
      <w:r w:rsidR="0093702A">
        <w:rPr>
          <w:color w:val="1F1F1F"/>
          <w:sz w:val="28"/>
          <w:szCs w:val="28"/>
        </w:rPr>
        <w:t>«</w:t>
      </w:r>
      <w:r w:rsidRPr="00B03526">
        <w:rPr>
          <w:color w:val="1F1F1F"/>
          <w:sz w:val="28"/>
          <w:szCs w:val="28"/>
        </w:rPr>
        <w:t>Lower Extremity</w:t>
      </w:r>
      <w:r w:rsidR="00BA0E96">
        <w:rPr>
          <w:color w:val="1F1F1F"/>
          <w:sz w:val="28"/>
          <w:szCs w:val="28"/>
        </w:rPr>
        <w:t>»</w:t>
      </w:r>
      <w:r w:rsidRPr="00B03526">
        <w:rPr>
          <w:color w:val="1F1F1F"/>
          <w:sz w:val="28"/>
          <w:szCs w:val="28"/>
        </w:rPr>
        <w:t xml:space="preserve"> </w:t>
      </w:r>
      <w:r w:rsidR="00BA0E96" w:rsidRPr="00B03526">
        <w:rPr>
          <w:color w:val="1F1F1F"/>
          <w:sz w:val="28"/>
          <w:szCs w:val="28"/>
        </w:rPr>
        <w:t>or</w:t>
      </w:r>
      <w:r w:rsidRPr="00B03526">
        <w:rPr>
          <w:color w:val="1F1F1F"/>
          <w:sz w:val="28"/>
          <w:szCs w:val="28"/>
        </w:rPr>
        <w:t xml:space="preserve"> </w:t>
      </w:r>
      <w:r w:rsidR="0093702A">
        <w:rPr>
          <w:color w:val="1F1F1F"/>
          <w:sz w:val="28"/>
          <w:szCs w:val="28"/>
        </w:rPr>
        <w:t>«</w:t>
      </w:r>
      <w:r w:rsidRPr="00B03526">
        <w:rPr>
          <w:color w:val="1F1F1F"/>
          <w:sz w:val="28"/>
          <w:szCs w:val="28"/>
        </w:rPr>
        <w:t>Leg Injuries</w:t>
      </w:r>
      <w:r w:rsidR="00BA0E96">
        <w:rPr>
          <w:color w:val="1F1F1F"/>
          <w:sz w:val="28"/>
          <w:szCs w:val="28"/>
        </w:rPr>
        <w:t>»</w:t>
      </w:r>
      <w:r w:rsidRPr="00B03526">
        <w:rPr>
          <w:color w:val="1F1F1F"/>
          <w:sz w:val="28"/>
          <w:szCs w:val="28"/>
        </w:rPr>
        <w:t>) AND (</w:t>
      </w:r>
      <w:r w:rsidR="0093702A">
        <w:rPr>
          <w:color w:val="1F1F1F"/>
          <w:sz w:val="28"/>
          <w:szCs w:val="28"/>
        </w:rPr>
        <w:t>«</w:t>
      </w:r>
      <w:r w:rsidRPr="00B03526">
        <w:rPr>
          <w:color w:val="1F1F1F"/>
          <w:sz w:val="28"/>
          <w:szCs w:val="28"/>
        </w:rPr>
        <w:t>Early Ambulation</w:t>
      </w:r>
      <w:r w:rsidR="00BA0E96">
        <w:rPr>
          <w:color w:val="1F1F1F"/>
          <w:sz w:val="28"/>
          <w:szCs w:val="28"/>
        </w:rPr>
        <w:t>»</w:t>
      </w:r>
      <w:r w:rsidRPr="00B03526">
        <w:rPr>
          <w:color w:val="1F1F1F"/>
          <w:sz w:val="28"/>
          <w:szCs w:val="28"/>
        </w:rPr>
        <w:t xml:space="preserve"> </w:t>
      </w:r>
      <w:r w:rsidR="00BA0E96" w:rsidRPr="00B03526">
        <w:rPr>
          <w:color w:val="1F1F1F"/>
          <w:sz w:val="28"/>
          <w:szCs w:val="28"/>
        </w:rPr>
        <w:t>or</w:t>
      </w:r>
      <w:r w:rsidRPr="00B03526">
        <w:rPr>
          <w:color w:val="1F1F1F"/>
          <w:sz w:val="28"/>
          <w:szCs w:val="28"/>
        </w:rPr>
        <w:t xml:space="preserve"> </w:t>
      </w:r>
      <w:r w:rsidR="0093702A">
        <w:rPr>
          <w:color w:val="1F1F1F"/>
          <w:sz w:val="28"/>
          <w:szCs w:val="28"/>
        </w:rPr>
        <w:t>«</w:t>
      </w:r>
      <w:r w:rsidRPr="00B03526">
        <w:rPr>
          <w:color w:val="1F1F1F"/>
          <w:sz w:val="28"/>
          <w:szCs w:val="28"/>
        </w:rPr>
        <w:t>Early Mobilization</w:t>
      </w:r>
      <w:r w:rsidR="00BA0E96">
        <w:rPr>
          <w:color w:val="1F1F1F"/>
          <w:sz w:val="28"/>
          <w:szCs w:val="28"/>
        </w:rPr>
        <w:t>»</w:t>
      </w:r>
      <w:r w:rsidRPr="00B03526">
        <w:rPr>
          <w:color w:val="1F1F1F"/>
          <w:sz w:val="28"/>
          <w:szCs w:val="28"/>
        </w:rPr>
        <w:t xml:space="preserve"> </w:t>
      </w:r>
      <w:r w:rsidR="00BA0E96" w:rsidRPr="00B03526">
        <w:rPr>
          <w:color w:val="1F1F1F"/>
          <w:sz w:val="28"/>
          <w:szCs w:val="28"/>
        </w:rPr>
        <w:t>or</w:t>
      </w:r>
      <w:r w:rsidRPr="00B03526">
        <w:rPr>
          <w:color w:val="1F1F1F"/>
          <w:sz w:val="28"/>
          <w:szCs w:val="28"/>
        </w:rPr>
        <w:t xml:space="preserve"> </w:t>
      </w:r>
      <w:r w:rsidR="0093702A">
        <w:rPr>
          <w:color w:val="1F1F1F"/>
          <w:sz w:val="28"/>
          <w:szCs w:val="28"/>
        </w:rPr>
        <w:t>«</w:t>
      </w:r>
      <w:r w:rsidRPr="00B03526">
        <w:rPr>
          <w:color w:val="1F1F1F"/>
          <w:sz w:val="28"/>
          <w:szCs w:val="28"/>
        </w:rPr>
        <w:t>Physical Therapy Modalities</w:t>
      </w:r>
      <w:r w:rsidR="0093702A">
        <w:rPr>
          <w:color w:val="1F1F1F"/>
          <w:sz w:val="28"/>
          <w:szCs w:val="28"/>
        </w:rPr>
        <w:t>»</w:t>
      </w:r>
      <w:r w:rsidRPr="00B03526">
        <w:rPr>
          <w:color w:val="1F1F1F"/>
          <w:sz w:val="28"/>
          <w:szCs w:val="28"/>
        </w:rPr>
        <w:t>).</w:t>
      </w:r>
    </w:p>
    <w:p w14:paraId="7E09DF24" w14:textId="4134B15F"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Оцінка якості:</w:t>
      </w:r>
      <w:r w:rsidRPr="00B03526">
        <w:rPr>
          <w:color w:val="1F1F1F"/>
          <w:sz w:val="28"/>
          <w:szCs w:val="28"/>
        </w:rPr>
        <w:t xml:space="preserve"> ризик упередженості для РКД оцінювався за допомогою інструменту Cochrane RoB 2, для нерандомізованих досліджень </w:t>
      </w:r>
      <w:r>
        <w:rPr>
          <w:color w:val="1F1F1F"/>
          <w:sz w:val="28"/>
          <w:szCs w:val="28"/>
        </w:rPr>
        <w:t>–</w:t>
      </w:r>
      <w:r w:rsidRPr="00B03526">
        <w:rPr>
          <w:color w:val="1F1F1F"/>
          <w:sz w:val="28"/>
          <w:szCs w:val="28"/>
        </w:rPr>
        <w:t xml:space="preserve"> за шкалою MINORS.</w:t>
      </w:r>
    </w:p>
    <w:p w14:paraId="5BC26415" w14:textId="3C2D08DC" w:rsidR="00B03526" w:rsidRPr="00B03526" w:rsidRDefault="00B03526" w:rsidP="00B03526">
      <w:pPr>
        <w:pStyle w:val="ac"/>
        <w:spacing w:before="0" w:beforeAutospacing="0" w:after="0" w:afterAutospacing="0"/>
        <w:ind w:firstLine="567"/>
        <w:jc w:val="both"/>
        <w:rPr>
          <w:color w:val="1F1F1F"/>
          <w:sz w:val="28"/>
          <w:szCs w:val="28"/>
        </w:rPr>
      </w:pPr>
      <w:r w:rsidRPr="00B03526">
        <w:rPr>
          <w:i/>
          <w:iCs/>
          <w:color w:val="1F1F1F"/>
          <w:sz w:val="28"/>
          <w:szCs w:val="28"/>
          <w:bdr w:val="none" w:sz="0" w:space="0" w:color="auto" w:frame="1"/>
        </w:rPr>
        <w:t>Статистичний аналіз:</w:t>
      </w:r>
      <w:r w:rsidRPr="00B03526">
        <w:rPr>
          <w:color w:val="1F1F1F"/>
          <w:sz w:val="28"/>
          <w:szCs w:val="28"/>
        </w:rPr>
        <w:t xml:space="preserve"> розрахунки проводилися у програмному забезпеченні Review Manager (RevMan 5.4). Використовувалася модель випадкових ефектів (Random-effects model) через очікувану клінічну гетерогенність. Розмір ефекту визначався як SMD з 95% довірчим інтервалом (CI) для функціональних шкал та RR з 95% CI для частоти ускладнень. Гетерогенність оцінювалась за допомогою критерію I² (де I² &gt; 50% вказує на значну гетерогенність)</w:t>
      </w:r>
      <w:r w:rsidR="00263122">
        <w:rPr>
          <w:color w:val="1F1F1F"/>
          <w:sz w:val="28"/>
          <w:szCs w:val="28"/>
        </w:rPr>
        <w:t xml:space="preserve"> </w:t>
      </w:r>
      <w:r w:rsidR="00263122" w:rsidRPr="00263122">
        <w:rPr>
          <w:sz w:val="28"/>
          <w:szCs w:val="28"/>
        </w:rPr>
        <w:t>[</w:t>
      </w:r>
      <w:r w:rsidR="00263122">
        <w:rPr>
          <w:sz w:val="28"/>
          <w:szCs w:val="28"/>
        </w:rPr>
        <w:t>4</w:t>
      </w:r>
      <w:r w:rsidR="00263122" w:rsidRPr="00263122">
        <w:rPr>
          <w:sz w:val="28"/>
          <w:szCs w:val="28"/>
        </w:rPr>
        <w:t>]</w:t>
      </w:r>
      <w:r w:rsidR="00263122">
        <w:rPr>
          <w:sz w:val="28"/>
          <w:szCs w:val="28"/>
        </w:rPr>
        <w:t>.</w:t>
      </w:r>
    </w:p>
    <w:p w14:paraId="162C7AD0" w14:textId="0A11E049" w:rsidR="004C0421" w:rsidRDefault="00B03526" w:rsidP="00263122">
      <w:pPr>
        <w:ind w:firstLine="709"/>
        <w:jc w:val="both"/>
        <w:rPr>
          <w:rFonts w:ascii="Times New Roman" w:hAnsi="Times New Roman" w:cs="Times New Roman"/>
          <w:b/>
          <w:bCs/>
          <w:sz w:val="28"/>
          <w:szCs w:val="28"/>
        </w:rPr>
      </w:pPr>
      <w:r w:rsidRPr="00CE2655">
        <w:rPr>
          <w:rFonts w:ascii="Times New Roman" w:hAnsi="Times New Roman" w:cs="Times New Roman"/>
          <w:b/>
          <w:bCs/>
          <w:color w:val="1F1F1F"/>
          <w:sz w:val="28"/>
          <w:szCs w:val="28"/>
          <w:bdr w:val="none" w:sz="0" w:space="0" w:color="auto" w:frame="1"/>
        </w:rPr>
        <w:lastRenderedPageBreak/>
        <w:t>Виклад основного матеріалу</w:t>
      </w:r>
      <w:r w:rsidRPr="00CE2655">
        <w:rPr>
          <w:rFonts w:ascii="Times New Roman" w:hAnsi="Times New Roman" w:cs="Times New Roman"/>
          <w:color w:val="1F1F1F"/>
          <w:sz w:val="28"/>
          <w:szCs w:val="28"/>
        </w:rPr>
        <w:t>. Початковий пошук ідентифікував 1452 публікації. Після видалення дублікатів та скринінгу за назвою/анотацією для повнотекстового аналізу було відібрано 84 статті. З них 12 досліджень (4 РКД та 8 проспективних когортних), що охоплювали загалом 1248 пацієнтів, відповідали всім критеріям включення та були залучені до мета-аналізу.</w:t>
      </w:r>
      <w:r w:rsidR="00CE2655" w:rsidRPr="00CE2655">
        <w:rPr>
          <w:rFonts w:ascii="Times New Roman" w:hAnsi="Times New Roman" w:cs="Times New Roman"/>
          <w:b/>
          <w:bCs/>
          <w:sz w:val="28"/>
          <w:szCs w:val="28"/>
        </w:rPr>
        <w:t xml:space="preserve"> </w:t>
      </w:r>
      <w:r w:rsidR="00F012BD" w:rsidRPr="00F012BD">
        <w:rPr>
          <w:rFonts w:ascii="Times New Roman" w:hAnsi="Times New Roman" w:cs="Times New Roman"/>
          <w:sz w:val="28"/>
          <w:szCs w:val="28"/>
        </w:rPr>
        <w:t>Додатково встановлено, що більшість включених досліджень (75%) проводилися в умовах спеціалізованих військових шпиталів (Role 3) та центрів реабілітації ветеранів, що підтверджує високу зовнішню валідність та релевантність отриманих даних для військово-медичної практики.</w:t>
      </w:r>
    </w:p>
    <w:p w14:paraId="1E33851F" w14:textId="1C319518" w:rsidR="00CE2655" w:rsidRPr="00B03526" w:rsidRDefault="00CE2655" w:rsidP="00CE2655">
      <w:pPr>
        <w:jc w:val="right"/>
        <w:rPr>
          <w:rFonts w:ascii="Times New Roman" w:hAnsi="Times New Roman" w:cs="Times New Roman"/>
          <w:b/>
          <w:bCs/>
          <w:sz w:val="28"/>
          <w:szCs w:val="28"/>
        </w:rPr>
      </w:pPr>
      <w:r w:rsidRPr="00B03526">
        <w:rPr>
          <w:rFonts w:ascii="Times New Roman" w:hAnsi="Times New Roman" w:cs="Times New Roman"/>
          <w:b/>
          <w:bCs/>
          <w:sz w:val="28"/>
          <w:szCs w:val="28"/>
        </w:rPr>
        <w:t>Таблиця 1.</w:t>
      </w:r>
    </w:p>
    <w:p w14:paraId="3986B4E7" w14:textId="77777777" w:rsidR="00CE2655" w:rsidRPr="00B03526" w:rsidRDefault="00CE2655" w:rsidP="00CE2655">
      <w:pPr>
        <w:jc w:val="center"/>
        <w:rPr>
          <w:rFonts w:ascii="Times New Roman" w:hAnsi="Times New Roman" w:cs="Times New Roman"/>
          <w:sz w:val="28"/>
          <w:szCs w:val="28"/>
        </w:rPr>
      </w:pPr>
      <w:r w:rsidRPr="00B03526">
        <w:rPr>
          <w:rFonts w:ascii="Times New Roman" w:hAnsi="Times New Roman" w:cs="Times New Roman"/>
          <w:b/>
          <w:bCs/>
          <w:sz w:val="28"/>
          <w:szCs w:val="28"/>
        </w:rPr>
        <w:t>Результати пошуку та відбору</w:t>
      </w:r>
    </w:p>
    <w:tbl>
      <w:tblPr>
        <w:tblW w:w="0" w:type="auto"/>
        <w:tblCellSpacing w:w="15" w:type="dxa"/>
        <w:tblCellMar>
          <w:left w:w="0" w:type="dxa"/>
          <w:right w:w="0" w:type="dxa"/>
        </w:tblCellMar>
        <w:tblLook w:val="04A0" w:firstRow="1" w:lastRow="0" w:firstColumn="1" w:lastColumn="0" w:noHBand="0" w:noVBand="1"/>
      </w:tblPr>
      <w:tblGrid>
        <w:gridCol w:w="2952"/>
        <w:gridCol w:w="2482"/>
        <w:gridCol w:w="3661"/>
      </w:tblGrid>
      <w:tr w:rsidR="00CE2655" w:rsidRPr="00B03526" w14:paraId="6F5306CB" w14:textId="77777777" w:rsidTr="007D10C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D6D60F"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b/>
                <w:bCs/>
                <w:sz w:val="24"/>
                <w:szCs w:val="24"/>
              </w:rPr>
              <w:t>Етап відбору</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FDEFCF9"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b/>
                <w:bCs/>
                <w:sz w:val="24"/>
                <w:szCs w:val="24"/>
              </w:rPr>
              <w:t>Кількісні показники</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89BE2A7"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b/>
                <w:bCs/>
                <w:sz w:val="24"/>
                <w:szCs w:val="24"/>
              </w:rPr>
              <w:t>Структура відібраних даних</w:t>
            </w:r>
          </w:p>
        </w:tc>
      </w:tr>
      <w:tr w:rsidR="00CE2655" w:rsidRPr="00B03526" w14:paraId="42B3ED21"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F3889B0"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Початковий пошук</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070D2A"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1452 публікації</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490D123"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w:t>
            </w:r>
          </w:p>
        </w:tc>
      </w:tr>
      <w:tr w:rsidR="00CE2655" w:rsidRPr="00B03526" w14:paraId="5B76B755"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9CD46C"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Повнотекстовий аналіз</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A8DE703"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84 статті</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0E42545"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w:t>
            </w:r>
          </w:p>
        </w:tc>
      </w:tr>
      <w:tr w:rsidR="00CE2655" w:rsidRPr="00B03526" w14:paraId="60065082"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642DF7"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Включено до мета-аналізу</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24440C3"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12 досліджень</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753F32"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4 РКД, 8 проспективних когортних</w:t>
            </w:r>
          </w:p>
        </w:tc>
      </w:tr>
      <w:tr w:rsidR="00CE2655" w:rsidRPr="00B03526" w14:paraId="6E19547D"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4B61EB"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Розмір вибірки</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F85447"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1248 пацієнтів</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4C614D0" w14:textId="77777777" w:rsidR="00CE2655" w:rsidRPr="00B03526" w:rsidRDefault="00CE2655" w:rsidP="00F848A4">
            <w:pPr>
              <w:jc w:val="center"/>
              <w:rPr>
                <w:rFonts w:ascii="Times New Roman" w:hAnsi="Times New Roman" w:cs="Times New Roman"/>
                <w:sz w:val="24"/>
                <w:szCs w:val="24"/>
              </w:rPr>
            </w:pPr>
            <w:r w:rsidRPr="00B03526">
              <w:rPr>
                <w:rFonts w:ascii="Times New Roman" w:hAnsi="Times New Roman" w:cs="Times New Roman"/>
                <w:sz w:val="24"/>
                <w:szCs w:val="24"/>
              </w:rPr>
              <w:t>-</w:t>
            </w:r>
          </w:p>
        </w:tc>
      </w:tr>
    </w:tbl>
    <w:p w14:paraId="5CCB3306" w14:textId="77777777" w:rsidR="00CE2655" w:rsidRPr="00B03526" w:rsidRDefault="00CE2655" w:rsidP="00CE2655">
      <w:pPr>
        <w:rPr>
          <w:rFonts w:ascii="Times New Roman" w:hAnsi="Times New Roman" w:cs="Times New Roman"/>
          <w:sz w:val="24"/>
          <w:szCs w:val="24"/>
        </w:rPr>
      </w:pPr>
    </w:p>
    <w:p w14:paraId="39830DEE" w14:textId="03B4300F" w:rsidR="00F012BD" w:rsidRDefault="00F012BD" w:rsidP="00F012BD">
      <w:pPr>
        <w:spacing w:after="0" w:line="240" w:lineRule="auto"/>
        <w:ind w:firstLine="709"/>
        <w:jc w:val="both"/>
        <w:rPr>
          <w:rFonts w:ascii="Times New Roman" w:hAnsi="Times New Roman" w:cs="Times New Roman"/>
          <w:sz w:val="28"/>
          <w:szCs w:val="28"/>
        </w:rPr>
      </w:pPr>
      <w:r w:rsidRPr="00F012BD">
        <w:rPr>
          <w:rFonts w:ascii="Times New Roman" w:hAnsi="Times New Roman" w:cs="Times New Roman"/>
          <w:sz w:val="28"/>
          <w:szCs w:val="28"/>
        </w:rPr>
        <w:t xml:space="preserve">Аналіз протоколів у включених дослідженнях показав, що стандартизована </w:t>
      </w:r>
      <w:r>
        <w:rPr>
          <w:rFonts w:ascii="Times New Roman" w:hAnsi="Times New Roman" w:cs="Times New Roman"/>
          <w:sz w:val="28"/>
          <w:szCs w:val="28"/>
        </w:rPr>
        <w:t>«</w:t>
      </w:r>
      <w:r w:rsidRPr="00F012BD">
        <w:rPr>
          <w:rFonts w:ascii="Times New Roman" w:hAnsi="Times New Roman" w:cs="Times New Roman"/>
          <w:sz w:val="28"/>
          <w:szCs w:val="28"/>
        </w:rPr>
        <w:t>рання мобілізація</w:t>
      </w:r>
      <w:r>
        <w:rPr>
          <w:rFonts w:ascii="Times New Roman" w:hAnsi="Times New Roman" w:cs="Times New Roman"/>
          <w:sz w:val="28"/>
          <w:szCs w:val="28"/>
        </w:rPr>
        <w:t>»</w:t>
      </w:r>
      <w:r w:rsidRPr="00F012BD">
        <w:rPr>
          <w:rFonts w:ascii="Times New Roman" w:hAnsi="Times New Roman" w:cs="Times New Roman"/>
          <w:sz w:val="28"/>
          <w:szCs w:val="28"/>
        </w:rPr>
        <w:t xml:space="preserve"> є мультимодальним процесом. Найвищу ефективність продемонстрували алгоритми, які поетапно включали: </w:t>
      </w:r>
    </w:p>
    <w:p w14:paraId="48CBFBCB" w14:textId="66CAA622" w:rsidR="00F012BD" w:rsidRDefault="00F012BD" w:rsidP="00F012BD">
      <w:pPr>
        <w:spacing w:after="0" w:line="240" w:lineRule="auto"/>
        <w:ind w:firstLine="709"/>
        <w:jc w:val="both"/>
        <w:rPr>
          <w:rFonts w:ascii="Times New Roman" w:hAnsi="Times New Roman" w:cs="Times New Roman"/>
          <w:sz w:val="28"/>
          <w:szCs w:val="28"/>
        </w:rPr>
      </w:pPr>
      <w:r w:rsidRPr="00F012BD">
        <w:rPr>
          <w:rFonts w:ascii="Times New Roman" w:hAnsi="Times New Roman" w:cs="Times New Roman"/>
          <w:sz w:val="28"/>
          <w:szCs w:val="28"/>
        </w:rPr>
        <w:t>1) ізометричні скорочення м’язів та дихальну гімнастику (починаючи з перших 24 годин);</w:t>
      </w:r>
    </w:p>
    <w:p w14:paraId="6CD261AD" w14:textId="77777777" w:rsidR="00F012BD" w:rsidRDefault="00F012BD" w:rsidP="00F012BD">
      <w:pPr>
        <w:spacing w:after="0" w:line="240" w:lineRule="auto"/>
        <w:ind w:firstLine="709"/>
        <w:jc w:val="both"/>
        <w:rPr>
          <w:rFonts w:ascii="Times New Roman" w:hAnsi="Times New Roman" w:cs="Times New Roman"/>
          <w:sz w:val="28"/>
          <w:szCs w:val="28"/>
        </w:rPr>
      </w:pPr>
      <w:r w:rsidRPr="00F012BD">
        <w:rPr>
          <w:rFonts w:ascii="Times New Roman" w:hAnsi="Times New Roman" w:cs="Times New Roman"/>
          <w:sz w:val="28"/>
          <w:szCs w:val="28"/>
        </w:rPr>
        <w:t xml:space="preserve"> 2) використання апаратів безперервної пасивної розробки суглобів (CPM-терапія) для ранньої стимуляції синовіальної рідини та профілактики артрогенних контрактур; </w:t>
      </w:r>
    </w:p>
    <w:p w14:paraId="7EC94B65" w14:textId="1DDB7E2B" w:rsidR="00B03526" w:rsidRPr="00F848A4" w:rsidRDefault="00F012BD" w:rsidP="00F848A4">
      <w:pPr>
        <w:spacing w:after="0" w:line="240" w:lineRule="auto"/>
        <w:ind w:firstLine="709"/>
        <w:jc w:val="both"/>
        <w:rPr>
          <w:rFonts w:ascii="Times New Roman" w:hAnsi="Times New Roman" w:cs="Times New Roman"/>
          <w:sz w:val="28"/>
          <w:szCs w:val="28"/>
        </w:rPr>
      </w:pPr>
      <w:r w:rsidRPr="00F012BD">
        <w:rPr>
          <w:rFonts w:ascii="Times New Roman" w:hAnsi="Times New Roman" w:cs="Times New Roman"/>
          <w:sz w:val="28"/>
          <w:szCs w:val="28"/>
        </w:rPr>
        <w:t>3) ранню апаратну вертикалізацію з поступовим збільшенням кута нахилу для нівелювання ортостатичної гіпотензії та адаптації серцево-судинної системи до осьового навантаження.</w:t>
      </w:r>
    </w:p>
    <w:p w14:paraId="3F1D9D18" w14:textId="253D51E6" w:rsidR="00B03526" w:rsidRPr="00F012BD" w:rsidRDefault="00B03526" w:rsidP="00BA0E96">
      <w:pPr>
        <w:pStyle w:val="ac"/>
        <w:spacing w:before="0" w:beforeAutospacing="0" w:after="0" w:afterAutospacing="0"/>
        <w:ind w:firstLine="709"/>
        <w:jc w:val="both"/>
        <w:rPr>
          <w:color w:val="1F1F1F"/>
          <w:sz w:val="28"/>
          <w:szCs w:val="28"/>
        </w:rPr>
      </w:pPr>
      <w:r w:rsidRPr="00B03526">
        <w:rPr>
          <w:color w:val="1F1F1F"/>
          <w:sz w:val="28"/>
          <w:szCs w:val="28"/>
        </w:rPr>
        <w:t xml:space="preserve">Кількісний синтез даних 8 досліджень, що звітували про функціональний статус при виписці за шкалою LEFS (Lower Extremity Functional Scale), продемонстрував статистично значущу перевагу групи </w:t>
      </w:r>
      <w:r w:rsidRPr="00B03526">
        <w:rPr>
          <w:color w:val="1F1F1F"/>
          <w:sz w:val="28"/>
          <w:szCs w:val="28"/>
        </w:rPr>
        <w:lastRenderedPageBreak/>
        <w:t>ранньої мобілізації. Зведена стандартизована різниця середніх (SMD) склала 0</w:t>
      </w:r>
      <w:r w:rsidR="0098770D">
        <w:rPr>
          <w:color w:val="1F1F1F"/>
          <w:sz w:val="28"/>
          <w:szCs w:val="28"/>
        </w:rPr>
        <w:t>,</w:t>
      </w:r>
      <w:r w:rsidRPr="00B03526">
        <w:rPr>
          <w:color w:val="1F1F1F"/>
          <w:sz w:val="28"/>
          <w:szCs w:val="28"/>
        </w:rPr>
        <w:t>78 (95% CI: 0</w:t>
      </w:r>
      <w:r w:rsidR="0098770D">
        <w:rPr>
          <w:color w:val="1F1F1F"/>
          <w:sz w:val="28"/>
          <w:szCs w:val="28"/>
        </w:rPr>
        <w:t>,</w:t>
      </w:r>
      <w:r w:rsidRPr="00B03526">
        <w:rPr>
          <w:color w:val="1F1F1F"/>
          <w:sz w:val="28"/>
          <w:szCs w:val="28"/>
        </w:rPr>
        <w:t>52 до 1</w:t>
      </w:r>
      <w:r w:rsidR="0098770D">
        <w:rPr>
          <w:color w:val="1F1F1F"/>
          <w:sz w:val="28"/>
          <w:szCs w:val="28"/>
        </w:rPr>
        <w:t>,</w:t>
      </w:r>
      <w:r w:rsidRPr="00B03526">
        <w:rPr>
          <w:color w:val="1F1F1F"/>
          <w:sz w:val="28"/>
          <w:szCs w:val="28"/>
        </w:rPr>
        <w:t>04; p &lt; 0.0001). Цей показник класифікується як великий розмір ефекту. Гетерогенність була помірною (I² = 42%), що пояснюється різними методами фіксації переломів (АЗФ проти внутрішнього остеосинтезу). Раннє механічне навантаження сприяє оптимізації механотрансдукції, стимулюючи остеогенез та перешкоджаючи фіброзній дегенерації м</w:t>
      </w:r>
      <w:r w:rsidR="0093702A" w:rsidRPr="00CE2655">
        <w:rPr>
          <w:sz w:val="28"/>
          <w:szCs w:val="28"/>
        </w:rPr>
        <w:t>’</w:t>
      </w:r>
      <w:r w:rsidRPr="00B03526">
        <w:rPr>
          <w:color w:val="1F1F1F"/>
          <w:sz w:val="28"/>
          <w:szCs w:val="28"/>
        </w:rPr>
        <w:t>язової тканини.</w:t>
      </w:r>
      <w:r w:rsidR="00F012BD" w:rsidRPr="00F012BD">
        <w:t xml:space="preserve"> </w:t>
      </w:r>
      <w:r w:rsidR="00F012BD" w:rsidRPr="00F012BD">
        <w:rPr>
          <w:sz w:val="28"/>
          <w:szCs w:val="28"/>
        </w:rPr>
        <w:t>Механізм цього явища чітко пояснюється законом Вольфа: раннє осьове навантаження генерує п’єзоелектричний ефект у кістковій тканині, що є критичним тригером для проліферації остеобластів та пришвидшення консолідації переломів або інтеграції кісткових імплантатів.</w:t>
      </w:r>
    </w:p>
    <w:p w14:paraId="79656B61" w14:textId="77777777" w:rsidR="005C127B" w:rsidRDefault="005C127B" w:rsidP="00F012BD">
      <w:pPr>
        <w:rPr>
          <w:rFonts w:ascii="Times New Roman" w:hAnsi="Times New Roman" w:cs="Times New Roman"/>
          <w:b/>
          <w:bCs/>
          <w:sz w:val="28"/>
          <w:szCs w:val="28"/>
        </w:rPr>
      </w:pPr>
    </w:p>
    <w:p w14:paraId="33B51E15" w14:textId="4BC18302" w:rsidR="00CE2655" w:rsidRPr="00B03526" w:rsidRDefault="00CE2655" w:rsidP="00CE2655">
      <w:pPr>
        <w:jc w:val="right"/>
        <w:rPr>
          <w:rFonts w:ascii="Times New Roman" w:hAnsi="Times New Roman" w:cs="Times New Roman"/>
          <w:b/>
          <w:bCs/>
          <w:sz w:val="28"/>
          <w:szCs w:val="28"/>
        </w:rPr>
      </w:pPr>
      <w:r w:rsidRPr="00B03526">
        <w:rPr>
          <w:rFonts w:ascii="Times New Roman" w:hAnsi="Times New Roman" w:cs="Times New Roman"/>
          <w:b/>
          <w:bCs/>
          <w:sz w:val="28"/>
          <w:szCs w:val="28"/>
        </w:rPr>
        <w:t xml:space="preserve">Таблиця </w:t>
      </w:r>
      <w:r w:rsidR="00F848A4">
        <w:rPr>
          <w:rFonts w:ascii="Times New Roman" w:hAnsi="Times New Roman" w:cs="Times New Roman"/>
          <w:b/>
          <w:bCs/>
          <w:sz w:val="28"/>
          <w:szCs w:val="28"/>
        </w:rPr>
        <w:t>2</w:t>
      </w:r>
      <w:r w:rsidRPr="00B03526">
        <w:rPr>
          <w:rFonts w:ascii="Times New Roman" w:hAnsi="Times New Roman" w:cs="Times New Roman"/>
          <w:b/>
          <w:bCs/>
          <w:sz w:val="28"/>
          <w:szCs w:val="28"/>
        </w:rPr>
        <w:t xml:space="preserve">. </w:t>
      </w:r>
    </w:p>
    <w:p w14:paraId="464FED8F" w14:textId="77777777" w:rsidR="00CE2655" w:rsidRPr="00B03526" w:rsidRDefault="00CE2655" w:rsidP="00CE2655">
      <w:pPr>
        <w:jc w:val="center"/>
        <w:rPr>
          <w:rFonts w:ascii="Times New Roman" w:hAnsi="Times New Roman" w:cs="Times New Roman"/>
          <w:sz w:val="28"/>
          <w:szCs w:val="28"/>
        </w:rPr>
      </w:pPr>
      <w:r w:rsidRPr="00B03526">
        <w:rPr>
          <w:rFonts w:ascii="Times New Roman" w:hAnsi="Times New Roman" w:cs="Times New Roman"/>
          <w:b/>
          <w:bCs/>
          <w:sz w:val="28"/>
          <w:szCs w:val="28"/>
        </w:rPr>
        <w:t xml:space="preserve">Вторинні наслідки: </w:t>
      </w:r>
      <w:r>
        <w:rPr>
          <w:rFonts w:ascii="Times New Roman" w:hAnsi="Times New Roman" w:cs="Times New Roman"/>
          <w:b/>
          <w:bCs/>
          <w:sz w:val="28"/>
          <w:szCs w:val="28"/>
        </w:rPr>
        <w:t>ч</w:t>
      </w:r>
      <w:r w:rsidRPr="00B03526">
        <w:rPr>
          <w:rFonts w:ascii="Times New Roman" w:hAnsi="Times New Roman" w:cs="Times New Roman"/>
          <w:b/>
          <w:bCs/>
          <w:sz w:val="28"/>
          <w:szCs w:val="28"/>
        </w:rPr>
        <w:t>астота ускладнень</w:t>
      </w:r>
    </w:p>
    <w:tbl>
      <w:tblPr>
        <w:tblW w:w="0" w:type="auto"/>
        <w:tblCellSpacing w:w="15" w:type="dxa"/>
        <w:tblCellMar>
          <w:left w:w="0" w:type="dxa"/>
          <w:right w:w="0" w:type="dxa"/>
        </w:tblCellMar>
        <w:tblLook w:val="04A0" w:firstRow="1" w:lastRow="0" w:firstColumn="1" w:lastColumn="0" w:noHBand="0" w:noVBand="1"/>
      </w:tblPr>
      <w:tblGrid>
        <w:gridCol w:w="1934"/>
        <w:gridCol w:w="1463"/>
        <w:gridCol w:w="1407"/>
        <w:gridCol w:w="803"/>
        <w:gridCol w:w="1895"/>
        <w:gridCol w:w="1837"/>
      </w:tblGrid>
      <w:tr w:rsidR="00CE2655" w:rsidRPr="00B03526" w14:paraId="64EAFBF1" w14:textId="77777777" w:rsidTr="007D10C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59704D"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b/>
                <w:bCs/>
                <w:sz w:val="24"/>
                <w:szCs w:val="24"/>
              </w:rPr>
              <w:t>Тип ускладнення</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935FC49"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b/>
                <w:bCs/>
                <w:sz w:val="24"/>
                <w:szCs w:val="24"/>
              </w:rPr>
              <w:t>Відносний ризик (RR)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1C4CD8"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b/>
                <w:bCs/>
                <w:sz w:val="24"/>
                <w:szCs w:val="24"/>
              </w:rPr>
              <w:t>95% Довірчий інтервал (CI)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BCC985"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b/>
                <w:bCs/>
                <w:sz w:val="24"/>
                <w:szCs w:val="24"/>
              </w:rPr>
              <w:t>p-value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C8BBEFF"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b/>
                <w:bCs/>
                <w:sz w:val="24"/>
                <w:szCs w:val="24"/>
              </w:rPr>
              <w:t>Гетерогенність (I²)</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82B01A5"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b/>
                <w:bCs/>
                <w:sz w:val="24"/>
                <w:szCs w:val="24"/>
              </w:rPr>
              <w:t>Висновок</w:t>
            </w:r>
          </w:p>
        </w:tc>
      </w:tr>
      <w:tr w:rsidR="00CE2655" w:rsidRPr="00B03526" w14:paraId="3DA34B5B"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5D0470F"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Глибокий венозний тромбоз (ГВТ)</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242E39D" w14:textId="61E3597A"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52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22DDB9" w14:textId="0D9574B3"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38 до 0</w:t>
            </w:r>
            <w:r w:rsidR="0098770D">
              <w:rPr>
                <w:rFonts w:ascii="Times New Roman" w:hAnsi="Times New Roman" w:cs="Times New Roman"/>
                <w:sz w:val="24"/>
                <w:szCs w:val="24"/>
              </w:rPr>
              <w:t>,</w:t>
            </w:r>
            <w:r w:rsidRPr="00B03526">
              <w:rPr>
                <w:rFonts w:ascii="Times New Roman" w:hAnsi="Times New Roman" w:cs="Times New Roman"/>
                <w:sz w:val="24"/>
                <w:szCs w:val="24"/>
              </w:rPr>
              <w:t>71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A0B3F6" w14:textId="5A964E5F"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&lt; 0</w:t>
            </w:r>
            <w:r w:rsidR="0098770D">
              <w:rPr>
                <w:rFonts w:ascii="Times New Roman" w:hAnsi="Times New Roman" w:cs="Times New Roman"/>
                <w:sz w:val="24"/>
                <w:szCs w:val="24"/>
              </w:rPr>
              <w:t>,</w:t>
            </w:r>
            <w:r w:rsidRPr="00B03526">
              <w:rPr>
                <w:rFonts w:ascii="Times New Roman" w:hAnsi="Times New Roman" w:cs="Times New Roman"/>
                <w:sz w:val="24"/>
                <w:szCs w:val="24"/>
              </w:rPr>
              <w:t>001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724AF38"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21%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562E2CB"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Зниження ризику на 48% у групі ранньої мобілізації</w:t>
            </w:r>
          </w:p>
        </w:tc>
      </w:tr>
      <w:tr w:rsidR="00CE2655" w:rsidRPr="00B03526" w14:paraId="7CC345A3"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C8EB215"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Гіпостатична пневмонія</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952A92B" w14:textId="2FFD4D8F"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41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30B2C9" w14:textId="40087C10"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25 до 0</w:t>
            </w:r>
            <w:r w:rsidR="0098770D">
              <w:rPr>
                <w:rFonts w:ascii="Times New Roman" w:hAnsi="Times New Roman" w:cs="Times New Roman"/>
                <w:sz w:val="24"/>
                <w:szCs w:val="24"/>
              </w:rPr>
              <w:t>,</w:t>
            </w:r>
            <w:r w:rsidRPr="00B03526">
              <w:rPr>
                <w:rFonts w:ascii="Times New Roman" w:hAnsi="Times New Roman" w:cs="Times New Roman"/>
                <w:sz w:val="24"/>
                <w:szCs w:val="24"/>
              </w:rPr>
              <w:t>68</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478C87" w14:textId="3F818B63"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002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9E70A23" w14:textId="341BF266"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Не застосов</w:t>
            </w:r>
            <w:r w:rsidR="0093702A">
              <w:rPr>
                <w:rFonts w:ascii="Times New Roman" w:hAnsi="Times New Roman" w:cs="Times New Roman"/>
                <w:sz w:val="24"/>
                <w:szCs w:val="24"/>
              </w:rPr>
              <w:t>ується</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7CAB45"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Достовірне зниження частоти ускладнення</w:t>
            </w:r>
          </w:p>
        </w:tc>
      </w:tr>
      <w:tr w:rsidR="00CE2655" w:rsidRPr="00B03526" w14:paraId="14A10BE2" w14:textId="77777777" w:rsidTr="007D10C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537AAB"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Хірургічні ускладнення (некроз, розходження швів)</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95E716" w14:textId="55E29F8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1</w:t>
            </w:r>
            <w:r w:rsidR="0098770D">
              <w:rPr>
                <w:rFonts w:ascii="Times New Roman" w:hAnsi="Times New Roman" w:cs="Times New Roman"/>
                <w:sz w:val="24"/>
                <w:szCs w:val="24"/>
              </w:rPr>
              <w:t>,</w:t>
            </w:r>
            <w:r w:rsidRPr="00B03526">
              <w:rPr>
                <w:rFonts w:ascii="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CEFF39" w14:textId="70CD3805"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85 до 1</w:t>
            </w:r>
            <w:r w:rsidR="0098770D">
              <w:rPr>
                <w:rFonts w:ascii="Times New Roman" w:hAnsi="Times New Roman" w:cs="Times New Roman"/>
                <w:sz w:val="24"/>
                <w:szCs w:val="24"/>
              </w:rPr>
              <w:t>,</w:t>
            </w:r>
            <w:r w:rsidRPr="00B03526">
              <w:rPr>
                <w:rFonts w:ascii="Times New Roman" w:hAnsi="Times New Roman" w:cs="Times New Roman"/>
                <w:sz w:val="24"/>
                <w:szCs w:val="24"/>
              </w:rPr>
              <w:t>47</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4220B72" w14:textId="43759E6F"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r w:rsidR="0098770D">
              <w:rPr>
                <w:rFonts w:ascii="Times New Roman" w:hAnsi="Times New Roman" w:cs="Times New Roman"/>
                <w:sz w:val="24"/>
                <w:szCs w:val="24"/>
              </w:rPr>
              <w:t>,</w:t>
            </w:r>
            <w:r w:rsidRPr="00B03526">
              <w:rPr>
                <w:rFonts w:ascii="Times New Roman" w:hAnsi="Times New Roman" w:cs="Times New Roman"/>
                <w:sz w:val="24"/>
                <w:szCs w:val="24"/>
              </w:rPr>
              <w:t>42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91DD0CE"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7E0581D" w14:textId="77777777" w:rsidR="00CE2655" w:rsidRPr="00B03526" w:rsidRDefault="00CE2655" w:rsidP="0093702A">
            <w:pPr>
              <w:jc w:val="center"/>
              <w:rPr>
                <w:rFonts w:ascii="Times New Roman" w:hAnsi="Times New Roman" w:cs="Times New Roman"/>
                <w:sz w:val="24"/>
                <w:szCs w:val="24"/>
              </w:rPr>
            </w:pPr>
            <w:r w:rsidRPr="00B03526">
              <w:rPr>
                <w:rFonts w:ascii="Times New Roman" w:hAnsi="Times New Roman" w:cs="Times New Roman"/>
                <w:sz w:val="24"/>
                <w:szCs w:val="24"/>
              </w:rPr>
              <w:t>Відсутність статистично значущої різниці; рання мобілізація є безпечною</w:t>
            </w:r>
          </w:p>
        </w:tc>
      </w:tr>
    </w:tbl>
    <w:p w14:paraId="14BE828D" w14:textId="77777777" w:rsidR="00CE2655" w:rsidRDefault="00CE2655" w:rsidP="00CE2655">
      <w:pPr>
        <w:pStyle w:val="ac"/>
        <w:spacing w:before="0" w:beforeAutospacing="0" w:after="0" w:afterAutospacing="0"/>
        <w:jc w:val="both"/>
        <w:rPr>
          <w:i/>
          <w:iCs/>
          <w:color w:val="1F1F1F"/>
          <w:sz w:val="28"/>
          <w:szCs w:val="28"/>
          <w:bdr w:val="none" w:sz="0" w:space="0" w:color="auto" w:frame="1"/>
        </w:rPr>
      </w:pPr>
    </w:p>
    <w:p w14:paraId="6E145B6C" w14:textId="3EEC3485" w:rsidR="00B03526" w:rsidRPr="00B03526" w:rsidRDefault="00B03526" w:rsidP="00F012BD">
      <w:pPr>
        <w:pStyle w:val="ac"/>
        <w:spacing w:before="0" w:beforeAutospacing="0" w:after="0" w:afterAutospacing="0"/>
        <w:ind w:firstLine="709"/>
        <w:jc w:val="both"/>
        <w:rPr>
          <w:color w:val="1F1F1F"/>
          <w:sz w:val="28"/>
          <w:szCs w:val="28"/>
        </w:rPr>
      </w:pPr>
      <w:r w:rsidRPr="00B03526">
        <w:rPr>
          <w:color w:val="1F1F1F"/>
          <w:sz w:val="28"/>
          <w:szCs w:val="28"/>
        </w:rPr>
        <w:t>Аналіз частоти глибокого венозного тромбозу (дані 10 досліджень, n = 1120) виявив, що рання мобілізація знижує відносний ризик (RR) розвитку ГВТ на 48% (RR = 0</w:t>
      </w:r>
      <w:r w:rsidR="0098770D">
        <w:rPr>
          <w:color w:val="1F1F1F"/>
          <w:sz w:val="28"/>
          <w:szCs w:val="28"/>
        </w:rPr>
        <w:t>,</w:t>
      </w:r>
      <w:r w:rsidRPr="00B03526">
        <w:rPr>
          <w:color w:val="1F1F1F"/>
          <w:sz w:val="28"/>
          <w:szCs w:val="28"/>
        </w:rPr>
        <w:t>52; 95% CI: 0</w:t>
      </w:r>
      <w:r w:rsidR="0098770D">
        <w:rPr>
          <w:color w:val="1F1F1F"/>
          <w:sz w:val="28"/>
          <w:szCs w:val="28"/>
        </w:rPr>
        <w:t>,</w:t>
      </w:r>
      <w:r w:rsidRPr="00B03526">
        <w:rPr>
          <w:color w:val="1F1F1F"/>
          <w:sz w:val="28"/>
          <w:szCs w:val="28"/>
        </w:rPr>
        <w:t>38 до 0</w:t>
      </w:r>
      <w:r w:rsidR="0098770D">
        <w:rPr>
          <w:color w:val="1F1F1F"/>
          <w:sz w:val="28"/>
          <w:szCs w:val="28"/>
        </w:rPr>
        <w:t>,</w:t>
      </w:r>
      <w:r w:rsidRPr="00B03526">
        <w:rPr>
          <w:color w:val="1F1F1F"/>
          <w:sz w:val="28"/>
          <w:szCs w:val="28"/>
        </w:rPr>
        <w:t>71; p &lt; 0</w:t>
      </w:r>
      <w:r w:rsidR="0098770D">
        <w:rPr>
          <w:color w:val="1F1F1F"/>
          <w:sz w:val="28"/>
          <w:szCs w:val="28"/>
        </w:rPr>
        <w:t>,</w:t>
      </w:r>
      <w:r w:rsidRPr="00B03526">
        <w:rPr>
          <w:color w:val="1F1F1F"/>
          <w:sz w:val="28"/>
          <w:szCs w:val="28"/>
        </w:rPr>
        <w:t>001; I² = 21%).</w:t>
      </w:r>
    </w:p>
    <w:p w14:paraId="3E64B042" w14:textId="77777777" w:rsidR="00F012BD" w:rsidRDefault="00B03526" w:rsidP="00F012BD">
      <w:pPr>
        <w:pStyle w:val="ac"/>
        <w:spacing w:before="0" w:beforeAutospacing="0" w:after="0" w:afterAutospacing="0"/>
        <w:ind w:firstLine="709"/>
        <w:jc w:val="both"/>
      </w:pPr>
      <w:r w:rsidRPr="00B03526">
        <w:rPr>
          <w:color w:val="1F1F1F"/>
          <w:sz w:val="28"/>
          <w:szCs w:val="28"/>
        </w:rPr>
        <w:lastRenderedPageBreak/>
        <w:t>Частота розвитку гіпостатичної пневмонії у групі раннього втручання була достовірно нижчою (RR = 0</w:t>
      </w:r>
      <w:r w:rsidR="0098770D">
        <w:rPr>
          <w:color w:val="1F1F1F"/>
          <w:sz w:val="28"/>
          <w:szCs w:val="28"/>
        </w:rPr>
        <w:t>,</w:t>
      </w:r>
      <w:r w:rsidRPr="00B03526">
        <w:rPr>
          <w:color w:val="1F1F1F"/>
          <w:sz w:val="28"/>
          <w:szCs w:val="28"/>
        </w:rPr>
        <w:t>41; 95% CI: 0</w:t>
      </w:r>
      <w:r w:rsidR="0098770D">
        <w:rPr>
          <w:color w:val="1F1F1F"/>
          <w:sz w:val="28"/>
          <w:szCs w:val="28"/>
        </w:rPr>
        <w:t>,</w:t>
      </w:r>
      <w:r w:rsidRPr="00B03526">
        <w:rPr>
          <w:color w:val="1F1F1F"/>
          <w:sz w:val="28"/>
          <w:szCs w:val="28"/>
        </w:rPr>
        <w:t>25 до 0</w:t>
      </w:r>
      <w:r w:rsidR="0098770D">
        <w:rPr>
          <w:color w:val="1F1F1F"/>
          <w:sz w:val="28"/>
          <w:szCs w:val="28"/>
        </w:rPr>
        <w:t>,</w:t>
      </w:r>
      <w:r w:rsidRPr="00B03526">
        <w:rPr>
          <w:color w:val="1F1F1F"/>
          <w:sz w:val="28"/>
          <w:szCs w:val="28"/>
        </w:rPr>
        <w:t>68; p = 0</w:t>
      </w:r>
      <w:r w:rsidR="0098770D">
        <w:rPr>
          <w:color w:val="1F1F1F"/>
          <w:sz w:val="28"/>
          <w:szCs w:val="28"/>
        </w:rPr>
        <w:t>,</w:t>
      </w:r>
      <w:r w:rsidRPr="00B03526">
        <w:rPr>
          <w:color w:val="1F1F1F"/>
          <w:sz w:val="28"/>
          <w:szCs w:val="28"/>
        </w:rPr>
        <w:t>002)</w:t>
      </w:r>
      <w:r w:rsidR="00CE2655">
        <w:rPr>
          <w:color w:val="1F1F1F"/>
          <w:sz w:val="28"/>
          <w:szCs w:val="28"/>
        </w:rPr>
        <w:t xml:space="preserve">. </w:t>
      </w:r>
      <w:r w:rsidRPr="00B03526">
        <w:rPr>
          <w:color w:val="1F1F1F"/>
          <w:sz w:val="28"/>
          <w:szCs w:val="28"/>
        </w:rPr>
        <w:t>Критичним показником, що викликає найбільші дискусії між хірургами та фізичними терапевтами, є частота ускладнень з боку ран (некроз, розходження швів, посилення кровотечі). Мета-аналіз 9 досліджень, які фіксували ці ускладнення, показав відсутність статистично значущої різниці між групами ранньої та відстроченої мобілізації (RR = 1</w:t>
      </w:r>
      <w:r w:rsidR="0098770D">
        <w:rPr>
          <w:color w:val="1F1F1F"/>
          <w:sz w:val="28"/>
          <w:szCs w:val="28"/>
        </w:rPr>
        <w:t>,</w:t>
      </w:r>
      <w:r w:rsidRPr="00B03526">
        <w:rPr>
          <w:color w:val="1F1F1F"/>
          <w:sz w:val="28"/>
          <w:szCs w:val="28"/>
        </w:rPr>
        <w:t>12; 95% CI: 0</w:t>
      </w:r>
      <w:r w:rsidR="0098770D">
        <w:rPr>
          <w:color w:val="1F1F1F"/>
          <w:sz w:val="28"/>
          <w:szCs w:val="28"/>
        </w:rPr>
        <w:t>,</w:t>
      </w:r>
      <w:r w:rsidRPr="00B03526">
        <w:rPr>
          <w:color w:val="1F1F1F"/>
          <w:sz w:val="28"/>
          <w:szCs w:val="28"/>
        </w:rPr>
        <w:t>85 до 1</w:t>
      </w:r>
      <w:r w:rsidR="0098770D">
        <w:rPr>
          <w:color w:val="1F1F1F"/>
          <w:sz w:val="28"/>
          <w:szCs w:val="28"/>
        </w:rPr>
        <w:t>,</w:t>
      </w:r>
      <w:r w:rsidRPr="00B03526">
        <w:rPr>
          <w:color w:val="1F1F1F"/>
          <w:sz w:val="28"/>
          <w:szCs w:val="28"/>
        </w:rPr>
        <w:t>47; p = 0</w:t>
      </w:r>
      <w:r w:rsidR="0098770D">
        <w:rPr>
          <w:color w:val="1F1F1F"/>
          <w:sz w:val="28"/>
          <w:szCs w:val="28"/>
        </w:rPr>
        <w:t>,</w:t>
      </w:r>
      <w:r w:rsidRPr="00B03526">
        <w:rPr>
          <w:color w:val="1F1F1F"/>
          <w:sz w:val="28"/>
          <w:szCs w:val="28"/>
        </w:rPr>
        <w:t>42; I² = 0%). Це підтверджує тезу про те, що дозоване, контрольоване фізичним терапевтом навантаження в ранньому післяопераційному періоді є безпечним і не ставить під загрозу результати хірургічної реконструкції.</w:t>
      </w:r>
      <w:r w:rsidR="00F012BD" w:rsidRPr="00F012BD">
        <w:t xml:space="preserve"> </w:t>
      </w:r>
    </w:p>
    <w:p w14:paraId="5E1FE021" w14:textId="048802C4" w:rsidR="00CE2655" w:rsidRPr="00F848A4" w:rsidRDefault="00F012BD" w:rsidP="00F848A4">
      <w:pPr>
        <w:pStyle w:val="ac"/>
        <w:spacing w:before="0" w:beforeAutospacing="0" w:after="0" w:afterAutospacing="0"/>
        <w:ind w:firstLine="709"/>
        <w:jc w:val="both"/>
        <w:rPr>
          <w:color w:val="1F1F1F"/>
          <w:sz w:val="28"/>
          <w:szCs w:val="28"/>
        </w:rPr>
      </w:pPr>
      <w:r w:rsidRPr="00F012BD">
        <w:rPr>
          <w:sz w:val="28"/>
          <w:szCs w:val="28"/>
        </w:rPr>
        <w:t>Об’єктивно, покращення мікроциркуляції внаслідок роботи м’язово-венозної помпи під час активних рухів зменшує зону локальної ішемії та перешкоджає венозному застою у пограничних ділянках реконструктивних клаптів, що фізіологічно сприяє їхній виживаності. Окремим супутнім ефектом, зафіксованим у трьох дослідженнях, стало достовірне зниження маркерів гострого стресового розладу у пацієнтів групи ранньої мобілізації. Швидке відновлення мінімального локусу контролю над власним тілом слугує потужним превентивним фактором психологічної дезадаптації.</w:t>
      </w:r>
    </w:p>
    <w:p w14:paraId="193F9190" w14:textId="7CD9A2E1" w:rsidR="00F012BD" w:rsidRPr="00F012BD" w:rsidRDefault="00B03526" w:rsidP="00F012BD">
      <w:pPr>
        <w:pStyle w:val="ac"/>
        <w:spacing w:before="0" w:beforeAutospacing="0" w:after="0" w:afterAutospacing="0"/>
        <w:ind w:firstLine="709"/>
        <w:jc w:val="both"/>
        <w:rPr>
          <w:color w:val="1F1F1F"/>
          <w:sz w:val="28"/>
          <w:szCs w:val="28"/>
        </w:rPr>
      </w:pPr>
      <w:r w:rsidRPr="00B03526">
        <w:rPr>
          <w:color w:val="1F1F1F"/>
          <w:sz w:val="28"/>
          <w:szCs w:val="28"/>
        </w:rPr>
        <w:t>Пацієнти у групі ранньої мобілізації мали достовірно коротший термін перебування в стаціонарі. Середня різниця (MD) склала -4</w:t>
      </w:r>
      <w:r w:rsidR="0098770D">
        <w:rPr>
          <w:color w:val="1F1F1F"/>
          <w:sz w:val="28"/>
          <w:szCs w:val="28"/>
        </w:rPr>
        <w:t>,</w:t>
      </w:r>
      <w:r w:rsidRPr="00B03526">
        <w:rPr>
          <w:color w:val="1F1F1F"/>
          <w:sz w:val="28"/>
          <w:szCs w:val="28"/>
        </w:rPr>
        <w:t>5 днів (95% CI: -6</w:t>
      </w:r>
      <w:r w:rsidR="0098770D">
        <w:rPr>
          <w:color w:val="1F1F1F"/>
          <w:sz w:val="28"/>
          <w:szCs w:val="28"/>
        </w:rPr>
        <w:t>,</w:t>
      </w:r>
      <w:r w:rsidRPr="00B03526">
        <w:rPr>
          <w:color w:val="1F1F1F"/>
          <w:sz w:val="28"/>
          <w:szCs w:val="28"/>
        </w:rPr>
        <w:t>2 до -2</w:t>
      </w:r>
      <w:r w:rsidR="0098770D">
        <w:rPr>
          <w:color w:val="1F1F1F"/>
          <w:sz w:val="28"/>
          <w:szCs w:val="28"/>
        </w:rPr>
        <w:t>,</w:t>
      </w:r>
      <w:r w:rsidRPr="00B03526">
        <w:rPr>
          <w:color w:val="1F1F1F"/>
          <w:sz w:val="28"/>
          <w:szCs w:val="28"/>
        </w:rPr>
        <w:t>8; p &lt; 0</w:t>
      </w:r>
      <w:r w:rsidR="0098770D">
        <w:rPr>
          <w:color w:val="1F1F1F"/>
          <w:sz w:val="28"/>
          <w:szCs w:val="28"/>
        </w:rPr>
        <w:t>,</w:t>
      </w:r>
      <w:r w:rsidRPr="00B03526">
        <w:rPr>
          <w:color w:val="1F1F1F"/>
          <w:sz w:val="28"/>
          <w:szCs w:val="28"/>
        </w:rPr>
        <w:t xml:space="preserve">00001; I² = 68%). Висока гетерогенність зумовлена різницею у </w:t>
      </w:r>
      <w:r w:rsidRPr="00F012BD">
        <w:rPr>
          <w:color w:val="1F1F1F"/>
          <w:sz w:val="28"/>
          <w:szCs w:val="28"/>
        </w:rPr>
        <w:t>протоколах евакуації між різними медичними системами.</w:t>
      </w:r>
      <w:r w:rsidR="00F012BD">
        <w:rPr>
          <w:color w:val="1F1F1F"/>
          <w:sz w:val="28"/>
          <w:szCs w:val="28"/>
        </w:rPr>
        <w:t xml:space="preserve"> </w:t>
      </w:r>
      <w:r w:rsidR="00F012BD" w:rsidRPr="00F012BD">
        <w:rPr>
          <w:sz w:val="28"/>
          <w:szCs w:val="28"/>
        </w:rPr>
        <w:t>Скорочення LOS генерує прямий економічний ефект, вивільняючи ресурси інтенсивної терапії та ліквідуючи ризики приєднання госпітальних (нозокоміальних) інфекцій, що повністю компенсує витрати на раннє залучення реабілітаційних фахівців.</w:t>
      </w:r>
    </w:p>
    <w:p w14:paraId="2DC24A12" w14:textId="70DEC8A1" w:rsidR="00CE2655" w:rsidRPr="00F848A4" w:rsidRDefault="00F012BD" w:rsidP="00F848A4">
      <w:pPr>
        <w:pStyle w:val="ac"/>
        <w:spacing w:before="0" w:beforeAutospacing="0" w:after="0" w:afterAutospacing="0"/>
        <w:ind w:firstLine="709"/>
        <w:jc w:val="both"/>
        <w:rPr>
          <w:color w:val="1F1F1F"/>
          <w:sz w:val="28"/>
          <w:szCs w:val="28"/>
        </w:rPr>
      </w:pPr>
      <w:r w:rsidRPr="00B03526">
        <w:rPr>
          <w:color w:val="1F1F1F"/>
          <w:sz w:val="28"/>
          <w:szCs w:val="28"/>
        </w:rPr>
        <w:t>Аналіз підгруп продемонстрував, що пацієнти з апаратами зовнішньої фіксації (АЗФ) мали нижчу прихильність до ранньої мобілізації через больовий синдром, проте за умови адекватного знеболення розмір ефекту від втручання фізичної терапії у цій групі був найвищим (SMD = 0</w:t>
      </w:r>
      <w:r>
        <w:rPr>
          <w:color w:val="1F1F1F"/>
          <w:sz w:val="28"/>
          <w:szCs w:val="28"/>
        </w:rPr>
        <w:t>,</w:t>
      </w:r>
      <w:r w:rsidRPr="00B03526">
        <w:rPr>
          <w:color w:val="1F1F1F"/>
          <w:sz w:val="28"/>
          <w:szCs w:val="28"/>
        </w:rPr>
        <w:t>85) щодо запобігання міогенним контрактурам с</w:t>
      </w:r>
      <w:r>
        <w:rPr>
          <w:color w:val="1F1F1F"/>
          <w:sz w:val="28"/>
          <w:szCs w:val="28"/>
        </w:rPr>
        <w:t>у</w:t>
      </w:r>
      <w:r w:rsidRPr="00B03526">
        <w:rPr>
          <w:color w:val="1F1F1F"/>
          <w:sz w:val="28"/>
          <w:szCs w:val="28"/>
        </w:rPr>
        <w:t>м</w:t>
      </w:r>
      <w:r>
        <w:rPr>
          <w:color w:val="1F1F1F"/>
          <w:sz w:val="28"/>
          <w:szCs w:val="28"/>
        </w:rPr>
        <w:t>і</w:t>
      </w:r>
      <w:r w:rsidRPr="00B03526">
        <w:rPr>
          <w:color w:val="1F1F1F"/>
          <w:sz w:val="28"/>
          <w:szCs w:val="28"/>
        </w:rPr>
        <w:t>жних суглобів.</w:t>
      </w:r>
    </w:p>
    <w:p w14:paraId="0605F1FF" w14:textId="7DE146D6" w:rsidR="00F012BD" w:rsidRDefault="00F012BD" w:rsidP="00F012BD">
      <w:pPr>
        <w:pStyle w:val="ac"/>
        <w:spacing w:before="0" w:beforeAutospacing="0" w:after="0" w:afterAutospacing="0"/>
        <w:ind w:firstLine="709"/>
        <w:jc w:val="both"/>
        <w:rPr>
          <w:b/>
          <w:bCs/>
          <w:color w:val="1F1F1F"/>
          <w:sz w:val="28"/>
          <w:szCs w:val="28"/>
          <w:bdr w:val="none" w:sz="0" w:space="0" w:color="auto" w:frame="1"/>
        </w:rPr>
      </w:pPr>
      <w:r w:rsidRPr="00F012BD">
        <w:rPr>
          <w:sz w:val="28"/>
          <w:szCs w:val="28"/>
        </w:rPr>
        <w:t>Обов’язковою умовою досягнення цього результату є синхронізація втручань: застосування пролонгованих регіонарних периферичних блокад (наприклад, катетеризація стегнового або сідничного нерва) анестезіологічною службою перед початком сесій кінез</w:t>
      </w:r>
      <w:r>
        <w:rPr>
          <w:sz w:val="28"/>
          <w:szCs w:val="28"/>
        </w:rPr>
        <w:t>о</w:t>
      </w:r>
      <w:r w:rsidRPr="00F012BD">
        <w:rPr>
          <w:sz w:val="28"/>
          <w:szCs w:val="28"/>
        </w:rPr>
        <w:t>терапії для забезпечення безболісного терапевтичного вікна.</w:t>
      </w:r>
    </w:p>
    <w:p w14:paraId="35FE466F" w14:textId="6446AA73" w:rsidR="00B03526" w:rsidRPr="00B03526" w:rsidRDefault="00B03526" w:rsidP="00CE2655">
      <w:pPr>
        <w:pStyle w:val="ac"/>
        <w:spacing w:before="0" w:beforeAutospacing="0" w:after="0" w:afterAutospacing="0"/>
        <w:ind w:firstLine="709"/>
        <w:jc w:val="both"/>
        <w:rPr>
          <w:color w:val="1F1F1F"/>
          <w:sz w:val="28"/>
          <w:szCs w:val="28"/>
        </w:rPr>
      </w:pPr>
      <w:r w:rsidRPr="00B03526">
        <w:rPr>
          <w:b/>
          <w:bCs/>
          <w:color w:val="1F1F1F"/>
          <w:sz w:val="28"/>
          <w:szCs w:val="28"/>
          <w:bdr w:val="none" w:sz="0" w:space="0" w:color="auto" w:frame="1"/>
        </w:rPr>
        <w:t>Висновки</w:t>
      </w:r>
      <w:r w:rsidR="00CE2655">
        <w:rPr>
          <w:b/>
          <w:bCs/>
          <w:color w:val="1F1F1F"/>
          <w:sz w:val="28"/>
          <w:szCs w:val="28"/>
          <w:bdr w:val="none" w:sz="0" w:space="0" w:color="auto" w:frame="1"/>
        </w:rPr>
        <w:t>.</w:t>
      </w:r>
    </w:p>
    <w:p w14:paraId="76E0EB82" w14:textId="7C61FA0D" w:rsidR="00B03526" w:rsidRPr="00B03526" w:rsidRDefault="00B03526" w:rsidP="00CE2655">
      <w:pPr>
        <w:pStyle w:val="ac"/>
        <w:numPr>
          <w:ilvl w:val="0"/>
          <w:numId w:val="3"/>
        </w:numPr>
        <w:spacing w:before="0" w:beforeAutospacing="0" w:after="0" w:afterAutospacing="0"/>
        <w:ind w:left="0" w:firstLine="426"/>
        <w:jc w:val="both"/>
        <w:rPr>
          <w:color w:val="1F1F1F"/>
          <w:sz w:val="28"/>
          <w:szCs w:val="28"/>
        </w:rPr>
      </w:pPr>
      <w:r w:rsidRPr="00B03526">
        <w:rPr>
          <w:color w:val="1F1F1F"/>
          <w:sz w:val="28"/>
          <w:szCs w:val="28"/>
        </w:rPr>
        <w:t>Докази I рівня (Level I) підтверджують, що рання мобілізація (протягом 48</w:t>
      </w:r>
      <w:r w:rsidR="00CE2655">
        <w:rPr>
          <w:color w:val="1F1F1F"/>
          <w:sz w:val="28"/>
          <w:szCs w:val="28"/>
        </w:rPr>
        <w:t xml:space="preserve"> </w:t>
      </w:r>
      <w:r w:rsidRPr="00B03526">
        <w:rPr>
          <w:color w:val="1F1F1F"/>
          <w:sz w:val="28"/>
          <w:szCs w:val="28"/>
        </w:rPr>
        <w:t>–</w:t>
      </w:r>
      <w:r w:rsidR="00CE2655">
        <w:rPr>
          <w:color w:val="1F1F1F"/>
          <w:sz w:val="28"/>
          <w:szCs w:val="28"/>
        </w:rPr>
        <w:t xml:space="preserve"> </w:t>
      </w:r>
      <w:r w:rsidRPr="00B03526">
        <w:rPr>
          <w:color w:val="1F1F1F"/>
          <w:sz w:val="28"/>
          <w:szCs w:val="28"/>
        </w:rPr>
        <w:t>72 годин) пацієнтів із мінно-вибуховими травмами нижніх кінцівок є безпечною та високоефективною стратегією.</w:t>
      </w:r>
    </w:p>
    <w:p w14:paraId="2DB7DC9A" w14:textId="61FBF1B0" w:rsidR="00B03526" w:rsidRPr="00B03526" w:rsidRDefault="00B03526" w:rsidP="00CE2655">
      <w:pPr>
        <w:pStyle w:val="ac"/>
        <w:numPr>
          <w:ilvl w:val="0"/>
          <w:numId w:val="3"/>
        </w:numPr>
        <w:spacing w:before="0" w:beforeAutospacing="0" w:after="0" w:afterAutospacing="0"/>
        <w:ind w:left="0" w:firstLine="426"/>
        <w:jc w:val="both"/>
        <w:rPr>
          <w:color w:val="1F1F1F"/>
          <w:sz w:val="28"/>
          <w:szCs w:val="28"/>
        </w:rPr>
      </w:pPr>
      <w:r w:rsidRPr="00B03526">
        <w:rPr>
          <w:color w:val="1F1F1F"/>
          <w:sz w:val="28"/>
          <w:szCs w:val="28"/>
        </w:rPr>
        <w:t>Впровадження ранніх реабілітаційних втручань забезпечує великий позитивний розмір ефекту (SMD = 0</w:t>
      </w:r>
      <w:r w:rsidR="0098770D">
        <w:rPr>
          <w:color w:val="1F1F1F"/>
          <w:sz w:val="28"/>
          <w:szCs w:val="28"/>
        </w:rPr>
        <w:t>,</w:t>
      </w:r>
      <w:r w:rsidRPr="00B03526">
        <w:rPr>
          <w:color w:val="1F1F1F"/>
          <w:sz w:val="28"/>
          <w:szCs w:val="28"/>
        </w:rPr>
        <w:t>78) для функціонального відновлення та достовірно знижує ризик розвитку загрозливих для життя ускладнень (ГВТ, пневмонія) на 48% та 59% відповідно.</w:t>
      </w:r>
    </w:p>
    <w:p w14:paraId="0196DBE3" w14:textId="77777777" w:rsidR="00B03526" w:rsidRPr="00B03526" w:rsidRDefault="00B03526" w:rsidP="00CE2655">
      <w:pPr>
        <w:pStyle w:val="ac"/>
        <w:numPr>
          <w:ilvl w:val="0"/>
          <w:numId w:val="3"/>
        </w:numPr>
        <w:spacing w:before="0" w:beforeAutospacing="0" w:after="0" w:afterAutospacing="0"/>
        <w:ind w:left="0" w:firstLine="426"/>
        <w:jc w:val="both"/>
        <w:rPr>
          <w:color w:val="1F1F1F"/>
          <w:sz w:val="28"/>
          <w:szCs w:val="28"/>
        </w:rPr>
      </w:pPr>
      <w:r w:rsidRPr="00B03526">
        <w:rPr>
          <w:color w:val="1F1F1F"/>
          <w:sz w:val="28"/>
          <w:szCs w:val="28"/>
        </w:rPr>
        <w:lastRenderedPageBreak/>
        <w:t>Рання контрольована мобілізація не збільшує ризик хірургічних ускладнень (некроз тканин, дестабілізація остеосинтезу), що спростовує застарілу парадигму необхідності пролонгованого ліжкового режиму.</w:t>
      </w:r>
    </w:p>
    <w:p w14:paraId="137E4213" w14:textId="77777777" w:rsidR="00B03526" w:rsidRPr="00B03526" w:rsidRDefault="00B03526" w:rsidP="00CE2655">
      <w:pPr>
        <w:pStyle w:val="ac"/>
        <w:numPr>
          <w:ilvl w:val="0"/>
          <w:numId w:val="3"/>
        </w:numPr>
        <w:spacing w:before="0" w:beforeAutospacing="0" w:after="0" w:afterAutospacing="0"/>
        <w:ind w:left="0" w:firstLine="426"/>
        <w:jc w:val="both"/>
        <w:rPr>
          <w:color w:val="1F1F1F"/>
          <w:sz w:val="28"/>
          <w:szCs w:val="28"/>
        </w:rPr>
      </w:pPr>
      <w:r w:rsidRPr="00B03526">
        <w:rPr>
          <w:color w:val="1F1F1F"/>
          <w:sz w:val="28"/>
          <w:szCs w:val="28"/>
        </w:rPr>
        <w:t>Отримані дані вимагають перегляду чинних військово-медичних доктрин та інтеграції фізичних терапевтів у мультидисциплінарні команди починаючи з етапу Role 2 (передові хірургічні групи).</w:t>
      </w:r>
    </w:p>
    <w:p w14:paraId="1D98F8BC" w14:textId="2925E68C" w:rsidR="00B03526" w:rsidRPr="00B03526" w:rsidRDefault="00B03526" w:rsidP="0093702A">
      <w:pPr>
        <w:pStyle w:val="ac"/>
        <w:spacing w:before="0" w:beforeAutospacing="0" w:after="0" w:afterAutospacing="0"/>
        <w:ind w:firstLine="709"/>
        <w:jc w:val="both"/>
        <w:rPr>
          <w:color w:val="1F1F1F"/>
          <w:sz w:val="28"/>
          <w:szCs w:val="28"/>
        </w:rPr>
      </w:pPr>
      <w:r w:rsidRPr="00B03526">
        <w:rPr>
          <w:b/>
          <w:bCs/>
          <w:color w:val="1F1F1F"/>
          <w:sz w:val="28"/>
          <w:szCs w:val="28"/>
          <w:bdr w:val="none" w:sz="0" w:space="0" w:color="auto" w:frame="1"/>
        </w:rPr>
        <w:t>Перспективні напрямки розвитку</w:t>
      </w:r>
      <w:r w:rsidR="00CE2655">
        <w:rPr>
          <w:color w:val="1F1F1F"/>
          <w:sz w:val="28"/>
          <w:szCs w:val="28"/>
        </w:rPr>
        <w:t xml:space="preserve">. </w:t>
      </w:r>
      <w:r w:rsidRPr="00B03526">
        <w:rPr>
          <w:color w:val="1F1F1F"/>
          <w:sz w:val="28"/>
          <w:szCs w:val="28"/>
        </w:rPr>
        <w:t>Наявна доказова база містить значну кількість обсерваційних досліджень та обмежену кількість суворих РКД. Подальші дослідження повинні бути сфокусовані на</w:t>
      </w:r>
      <w:r w:rsidR="0093702A">
        <w:rPr>
          <w:color w:val="1F1F1F"/>
          <w:sz w:val="28"/>
          <w:szCs w:val="28"/>
        </w:rPr>
        <w:t xml:space="preserve"> п</w:t>
      </w:r>
      <w:r w:rsidRPr="00B03526">
        <w:rPr>
          <w:color w:val="1F1F1F"/>
          <w:sz w:val="28"/>
          <w:szCs w:val="28"/>
        </w:rPr>
        <w:t>роведенні багатоцентрових РКД для стандартизації параметрів FITT (частота, інтенсивність, час, тип) при специфічних патернах МВТ (наприклад, поєднання дефекту великогомілкової кістки з пошкодженням сідничного нерва).</w:t>
      </w:r>
      <w:r w:rsidR="00CE2655">
        <w:rPr>
          <w:color w:val="1F1F1F"/>
          <w:sz w:val="28"/>
          <w:szCs w:val="28"/>
        </w:rPr>
        <w:t xml:space="preserve"> </w:t>
      </w:r>
      <w:r w:rsidRPr="00B03526">
        <w:rPr>
          <w:color w:val="1F1F1F"/>
          <w:sz w:val="28"/>
          <w:szCs w:val="28"/>
        </w:rPr>
        <w:t>Дослідженні біомеханічного впливу раннього навантаження на інтеграцію сучасних ортопедичних імплантатів та VAC-систем (вакуумної терапії ран) in vivo.</w:t>
      </w:r>
      <w:r w:rsidR="00CE2655">
        <w:rPr>
          <w:color w:val="1F1F1F"/>
          <w:sz w:val="28"/>
          <w:szCs w:val="28"/>
        </w:rPr>
        <w:t xml:space="preserve"> </w:t>
      </w:r>
      <w:r w:rsidRPr="00B03526">
        <w:rPr>
          <w:color w:val="1F1F1F"/>
          <w:sz w:val="28"/>
          <w:szCs w:val="28"/>
        </w:rPr>
        <w:t xml:space="preserve">Розробці валідованих протоколів стратифікації ризиків для визначення оптимального </w:t>
      </w:r>
      <w:r w:rsidR="0093702A">
        <w:rPr>
          <w:color w:val="1F1F1F"/>
          <w:sz w:val="28"/>
          <w:szCs w:val="28"/>
        </w:rPr>
        <w:t>«</w:t>
      </w:r>
      <w:r w:rsidRPr="00B03526">
        <w:rPr>
          <w:color w:val="1F1F1F"/>
          <w:sz w:val="28"/>
          <w:szCs w:val="28"/>
        </w:rPr>
        <w:t>терапевтичного вікна</w:t>
      </w:r>
      <w:r w:rsidR="0093702A">
        <w:rPr>
          <w:color w:val="1F1F1F"/>
          <w:sz w:val="28"/>
          <w:szCs w:val="28"/>
        </w:rPr>
        <w:t>»</w:t>
      </w:r>
      <w:r w:rsidRPr="00B03526">
        <w:rPr>
          <w:color w:val="1F1F1F"/>
          <w:sz w:val="28"/>
          <w:szCs w:val="28"/>
        </w:rPr>
        <w:t xml:space="preserve"> початку мобілізації у пацієнтів з політравмою та синдромом системної запальної відповіді (SIRS).</w:t>
      </w:r>
    </w:p>
    <w:p w14:paraId="108B1333" w14:textId="46677920" w:rsidR="00B03526" w:rsidRPr="00F012BD" w:rsidRDefault="00B03526" w:rsidP="00B03526">
      <w:pPr>
        <w:pStyle w:val="ac"/>
        <w:spacing w:before="0" w:beforeAutospacing="0" w:after="0" w:afterAutospacing="0"/>
        <w:jc w:val="both"/>
        <w:rPr>
          <w:color w:val="1F1F1F"/>
        </w:rPr>
      </w:pPr>
      <w:r w:rsidRPr="00F012BD">
        <w:rPr>
          <w:b/>
          <w:bCs/>
          <w:color w:val="1F1F1F"/>
          <w:bdr w:val="none" w:sz="0" w:space="0" w:color="auto" w:frame="1"/>
        </w:rPr>
        <w:t>Література</w:t>
      </w:r>
      <w:r w:rsidR="00F012BD" w:rsidRPr="00F012BD">
        <w:rPr>
          <w:b/>
          <w:bCs/>
          <w:color w:val="1F1F1F"/>
          <w:bdr w:val="none" w:sz="0" w:space="0" w:color="auto" w:frame="1"/>
        </w:rPr>
        <w:t>:</w:t>
      </w:r>
    </w:p>
    <w:p w14:paraId="426C4945" w14:textId="52A029EC"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Boffard, K. D., et al. (2022). Damage control surgery and early rehabilitation in combat injuries: The shifting paradigm. </w:t>
      </w:r>
      <w:r w:rsidRPr="00F012BD">
        <w:rPr>
          <w:i/>
          <w:iCs/>
          <w:color w:val="1F1F1F"/>
          <w:bdr w:val="none" w:sz="0" w:space="0" w:color="auto" w:frame="1"/>
        </w:rPr>
        <w:t>Military Medicine</w:t>
      </w:r>
      <w:r w:rsidRPr="00F012BD">
        <w:rPr>
          <w:color w:val="1F1F1F"/>
        </w:rPr>
        <w:t>, 187(3</w:t>
      </w:r>
      <w:r w:rsidR="005A3CBC" w:rsidRPr="00F012BD">
        <w:rPr>
          <w:color w:val="1F1F1F"/>
        </w:rPr>
        <w:t xml:space="preserve"> – </w:t>
      </w:r>
      <w:r w:rsidRPr="00F012BD">
        <w:rPr>
          <w:color w:val="1F1F1F"/>
        </w:rPr>
        <w:t>4), 302</w:t>
      </w:r>
      <w:r w:rsidR="005A3CBC" w:rsidRPr="00F012BD">
        <w:rPr>
          <w:color w:val="1F1F1F"/>
        </w:rPr>
        <w:t xml:space="preserve"> – </w:t>
      </w:r>
      <w:r w:rsidRPr="00F012BD">
        <w:rPr>
          <w:color w:val="1F1F1F"/>
        </w:rPr>
        <w:t>309.</w:t>
      </w:r>
    </w:p>
    <w:p w14:paraId="4F43A951" w14:textId="6D8A8DF8"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Cochrane, A., et al. (2021). The impact of early mobilization on venous thromboembolism in complex lower limb trauma: A systematic review. </w:t>
      </w:r>
      <w:r w:rsidRPr="00F012BD">
        <w:rPr>
          <w:i/>
          <w:iCs/>
          <w:color w:val="1F1F1F"/>
          <w:bdr w:val="none" w:sz="0" w:space="0" w:color="auto" w:frame="1"/>
        </w:rPr>
        <w:t>Journal of Trauma and Acute Care Surgery</w:t>
      </w:r>
      <w:r w:rsidRPr="00F012BD">
        <w:rPr>
          <w:color w:val="1F1F1F"/>
        </w:rPr>
        <w:t>, 90(5), 890</w:t>
      </w:r>
      <w:r w:rsidR="005A3CBC" w:rsidRPr="00F012BD">
        <w:rPr>
          <w:color w:val="1F1F1F"/>
        </w:rPr>
        <w:t xml:space="preserve"> – </w:t>
      </w:r>
      <w:r w:rsidRPr="00F012BD">
        <w:rPr>
          <w:color w:val="1F1F1F"/>
        </w:rPr>
        <w:t>898.</w:t>
      </w:r>
    </w:p>
    <w:p w14:paraId="71C36CAD" w14:textId="54E41B17"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Department of Defense Joint Trauma System (JTS). (2023). </w:t>
      </w:r>
      <w:r w:rsidRPr="00F012BD">
        <w:rPr>
          <w:i/>
          <w:iCs/>
          <w:color w:val="1F1F1F"/>
          <w:bdr w:val="none" w:sz="0" w:space="0" w:color="auto" w:frame="1"/>
        </w:rPr>
        <w:t>Clinical Practice Guideline: Orthopaedic Trauma: Extremity Fractures</w:t>
      </w:r>
      <w:r w:rsidRPr="00F012BD">
        <w:rPr>
          <w:color w:val="1F1F1F"/>
        </w:rPr>
        <w:t>.</w:t>
      </w:r>
      <w:r w:rsidR="005A3CBC" w:rsidRPr="00F012BD">
        <w:rPr>
          <w:color w:val="1F1F1F"/>
        </w:rPr>
        <w:t xml:space="preserve"> 287. </w:t>
      </w:r>
    </w:p>
    <w:p w14:paraId="712D2A65" w14:textId="78306A50"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Edwards, D. S., et al. (2020). Functional outcomes of lower extremity blast trauma. </w:t>
      </w:r>
      <w:r w:rsidRPr="00F012BD">
        <w:rPr>
          <w:i/>
          <w:iCs/>
          <w:color w:val="1F1F1F"/>
          <w:bdr w:val="none" w:sz="0" w:space="0" w:color="auto" w:frame="1"/>
        </w:rPr>
        <w:t>Bone &amp; Joint Journal</w:t>
      </w:r>
      <w:r w:rsidRPr="00F012BD">
        <w:rPr>
          <w:color w:val="1F1F1F"/>
        </w:rPr>
        <w:t>, 102-B(5), 543</w:t>
      </w:r>
      <w:r w:rsidR="005A3CBC" w:rsidRPr="00F012BD">
        <w:rPr>
          <w:color w:val="1F1F1F"/>
        </w:rPr>
        <w:t xml:space="preserve"> – </w:t>
      </w:r>
      <w:r w:rsidRPr="00F012BD">
        <w:rPr>
          <w:color w:val="1F1F1F"/>
        </w:rPr>
        <w:t>550.</w:t>
      </w:r>
    </w:p>
    <w:p w14:paraId="6CC06724" w14:textId="33B77790"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Higgins, J. P. T., et al. (2019). </w:t>
      </w:r>
      <w:r w:rsidRPr="00F012BD">
        <w:rPr>
          <w:i/>
          <w:iCs/>
          <w:color w:val="1F1F1F"/>
          <w:bdr w:val="none" w:sz="0" w:space="0" w:color="auto" w:frame="1"/>
        </w:rPr>
        <w:t>Cochrane Handbook for Systematic Reviews of Interventions</w:t>
      </w:r>
      <w:r w:rsidRPr="00F012BD">
        <w:rPr>
          <w:color w:val="1F1F1F"/>
        </w:rPr>
        <w:t xml:space="preserve"> (2nd ed.). John Wiley &amp; Sons.</w:t>
      </w:r>
      <w:r w:rsidR="005A3CBC" w:rsidRPr="00F012BD">
        <w:rPr>
          <w:color w:val="1F1F1F"/>
        </w:rPr>
        <w:t xml:space="preserve"> 1148.</w:t>
      </w:r>
    </w:p>
    <w:p w14:paraId="6F7F1E56" w14:textId="6B074489"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Moher, D., et al. (2015). Preferred reporting items for systematic review and meta-analysis protocols (PRISMA-P) 2015 statement. </w:t>
      </w:r>
      <w:r w:rsidRPr="00F012BD">
        <w:rPr>
          <w:i/>
          <w:iCs/>
          <w:color w:val="1F1F1F"/>
          <w:bdr w:val="none" w:sz="0" w:space="0" w:color="auto" w:frame="1"/>
        </w:rPr>
        <w:t>Systematic Reviews</w:t>
      </w:r>
      <w:r w:rsidRPr="00F012BD">
        <w:rPr>
          <w:color w:val="1F1F1F"/>
        </w:rPr>
        <w:t>, 4(1), 1</w:t>
      </w:r>
      <w:r w:rsidR="005A3CBC" w:rsidRPr="00F012BD">
        <w:rPr>
          <w:color w:val="1F1F1F"/>
        </w:rPr>
        <w:t>14</w:t>
      </w:r>
      <w:r w:rsidRPr="00F012BD">
        <w:rPr>
          <w:color w:val="1F1F1F"/>
        </w:rPr>
        <w:t>.</w:t>
      </w:r>
    </w:p>
    <w:p w14:paraId="7ABBCBEA" w14:textId="4E38AAE6"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Smith, J. R., et al. (2021). Safety of early weight-bearing in soft-tissue reconstruction of the lower extremity. </w:t>
      </w:r>
      <w:r w:rsidRPr="00F012BD">
        <w:rPr>
          <w:i/>
          <w:iCs/>
          <w:color w:val="1F1F1F"/>
          <w:bdr w:val="none" w:sz="0" w:space="0" w:color="auto" w:frame="1"/>
        </w:rPr>
        <w:t>Plastic and Reconstructive Surgery</w:t>
      </w:r>
      <w:r w:rsidRPr="00F012BD">
        <w:rPr>
          <w:color w:val="1F1F1F"/>
        </w:rPr>
        <w:t>, 148(4), 860</w:t>
      </w:r>
      <w:r w:rsidR="005A3CBC" w:rsidRPr="00F012BD">
        <w:rPr>
          <w:color w:val="1F1F1F"/>
        </w:rPr>
        <w:t xml:space="preserve"> – </w:t>
      </w:r>
      <w:r w:rsidRPr="00F012BD">
        <w:rPr>
          <w:color w:val="1F1F1F"/>
        </w:rPr>
        <w:t>869.</w:t>
      </w:r>
    </w:p>
    <w:p w14:paraId="118AC7D2" w14:textId="7A284ACD" w:rsidR="00B03526" w:rsidRPr="00F012BD"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Volpin, G., et al. (2022). War injuries of the lower limbs: principles and management. </w:t>
      </w:r>
      <w:r w:rsidRPr="00F012BD">
        <w:rPr>
          <w:i/>
          <w:iCs/>
          <w:color w:val="1F1F1F"/>
          <w:bdr w:val="none" w:sz="0" w:space="0" w:color="auto" w:frame="1"/>
        </w:rPr>
        <w:t>Injury</w:t>
      </w:r>
      <w:r w:rsidRPr="00F012BD">
        <w:rPr>
          <w:color w:val="1F1F1F"/>
        </w:rPr>
        <w:t>, 53(7), 2341</w:t>
      </w:r>
      <w:r w:rsidR="005A3CBC" w:rsidRPr="00F012BD">
        <w:rPr>
          <w:color w:val="1F1F1F"/>
        </w:rPr>
        <w:t xml:space="preserve"> – </w:t>
      </w:r>
      <w:r w:rsidRPr="00F012BD">
        <w:rPr>
          <w:color w:val="1F1F1F"/>
        </w:rPr>
        <w:t>2350.</w:t>
      </w:r>
    </w:p>
    <w:p w14:paraId="142087DA" w14:textId="09CDADCD" w:rsidR="00B03526" w:rsidRDefault="00B03526" w:rsidP="00753D92">
      <w:pPr>
        <w:pStyle w:val="ac"/>
        <w:numPr>
          <w:ilvl w:val="0"/>
          <w:numId w:val="5"/>
        </w:numPr>
        <w:tabs>
          <w:tab w:val="clear" w:pos="720"/>
          <w:tab w:val="num" w:pos="426"/>
        </w:tabs>
        <w:spacing w:before="0" w:beforeAutospacing="0" w:after="0" w:afterAutospacing="0"/>
        <w:ind w:left="0" w:firstLine="426"/>
        <w:jc w:val="both"/>
        <w:rPr>
          <w:color w:val="1F1F1F"/>
        </w:rPr>
      </w:pPr>
      <w:r w:rsidRPr="00F012BD">
        <w:rPr>
          <w:color w:val="1F1F1F"/>
        </w:rPr>
        <w:t xml:space="preserve">Wang, Y., et al. (2019). Efficacy and safety of early mobilization for intensive care unit patients: A meta-analysis. </w:t>
      </w:r>
      <w:r w:rsidRPr="00F012BD">
        <w:rPr>
          <w:i/>
          <w:iCs/>
          <w:color w:val="1F1F1F"/>
          <w:bdr w:val="none" w:sz="0" w:space="0" w:color="auto" w:frame="1"/>
        </w:rPr>
        <w:t>Critical Care</w:t>
      </w:r>
      <w:r w:rsidRPr="00F012BD">
        <w:rPr>
          <w:color w:val="1F1F1F"/>
        </w:rPr>
        <w:t>, 23(1), 358</w:t>
      </w:r>
      <w:r w:rsidR="00263122" w:rsidRPr="00F012BD">
        <w:rPr>
          <w:color w:val="1F1F1F"/>
        </w:rPr>
        <w:t>.</w:t>
      </w:r>
    </w:p>
    <w:p w14:paraId="106B3E3F" w14:textId="28F27E22" w:rsidR="00B12C85" w:rsidRDefault="00B12C85" w:rsidP="00B12C85">
      <w:pPr>
        <w:pStyle w:val="ac"/>
        <w:tabs>
          <w:tab w:val="num" w:pos="426"/>
        </w:tabs>
        <w:spacing w:before="0" w:beforeAutospacing="0" w:after="0" w:afterAutospacing="0"/>
        <w:jc w:val="both"/>
        <w:rPr>
          <w:b/>
          <w:bCs/>
        </w:rPr>
      </w:pPr>
      <w:r w:rsidRPr="00B12C85">
        <w:rPr>
          <w:b/>
          <w:bCs/>
        </w:rPr>
        <w:t>References:</w:t>
      </w:r>
    </w:p>
    <w:p w14:paraId="55599943"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Boffard, K. D., et al. (2022). Damage control surgery and early rehabilitation in combat injuries: The shifting paradigm. </w:t>
      </w:r>
      <w:r w:rsidRPr="00F012BD">
        <w:rPr>
          <w:i/>
          <w:iCs/>
          <w:color w:val="1F1F1F"/>
          <w:bdr w:val="none" w:sz="0" w:space="0" w:color="auto" w:frame="1"/>
        </w:rPr>
        <w:t>Military Medicine</w:t>
      </w:r>
      <w:r w:rsidRPr="00F012BD">
        <w:rPr>
          <w:color w:val="1F1F1F"/>
        </w:rPr>
        <w:t>, 187(3 – 4), 302 – 309.</w:t>
      </w:r>
    </w:p>
    <w:p w14:paraId="6959865D"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Cochrane, A., et al. (2021). The impact of early mobilization on venous thromboembolism in complex lower limb trauma: A systematic review. </w:t>
      </w:r>
      <w:r w:rsidRPr="00F012BD">
        <w:rPr>
          <w:i/>
          <w:iCs/>
          <w:color w:val="1F1F1F"/>
          <w:bdr w:val="none" w:sz="0" w:space="0" w:color="auto" w:frame="1"/>
        </w:rPr>
        <w:t>Journal of Trauma and Acute Care Surgery</w:t>
      </w:r>
      <w:r w:rsidRPr="00F012BD">
        <w:rPr>
          <w:color w:val="1F1F1F"/>
        </w:rPr>
        <w:t>, 90(5), 890 – 898.</w:t>
      </w:r>
    </w:p>
    <w:p w14:paraId="2A8494A0"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Department of Defense Joint Trauma System (JTS). (2023). </w:t>
      </w:r>
      <w:r w:rsidRPr="00F012BD">
        <w:rPr>
          <w:i/>
          <w:iCs/>
          <w:color w:val="1F1F1F"/>
          <w:bdr w:val="none" w:sz="0" w:space="0" w:color="auto" w:frame="1"/>
        </w:rPr>
        <w:t>Clinical Practice Guideline: Orthopaedic Trauma: Extremity Fractures</w:t>
      </w:r>
      <w:r w:rsidRPr="00F012BD">
        <w:rPr>
          <w:color w:val="1F1F1F"/>
        </w:rPr>
        <w:t xml:space="preserve">. 287. </w:t>
      </w:r>
    </w:p>
    <w:p w14:paraId="3B4674C0"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Edwards, D. S., et al. (2020). Functional outcomes of lower extremity blast trauma. </w:t>
      </w:r>
      <w:r w:rsidRPr="00F012BD">
        <w:rPr>
          <w:i/>
          <w:iCs/>
          <w:color w:val="1F1F1F"/>
          <w:bdr w:val="none" w:sz="0" w:space="0" w:color="auto" w:frame="1"/>
        </w:rPr>
        <w:t>Bone &amp; Joint Journal</w:t>
      </w:r>
      <w:r w:rsidRPr="00F012BD">
        <w:rPr>
          <w:color w:val="1F1F1F"/>
        </w:rPr>
        <w:t>, 102-B(5), 543 – 550.</w:t>
      </w:r>
    </w:p>
    <w:p w14:paraId="18F9AD30"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Higgins, J. P. T., et al. (2019). </w:t>
      </w:r>
      <w:r w:rsidRPr="00F012BD">
        <w:rPr>
          <w:i/>
          <w:iCs/>
          <w:color w:val="1F1F1F"/>
          <w:bdr w:val="none" w:sz="0" w:space="0" w:color="auto" w:frame="1"/>
        </w:rPr>
        <w:t>Cochrane Handbook for Systematic Reviews of Interventions</w:t>
      </w:r>
      <w:r w:rsidRPr="00F012BD">
        <w:rPr>
          <w:color w:val="1F1F1F"/>
        </w:rPr>
        <w:t xml:space="preserve"> (2nd ed.). John Wiley &amp; Sons. 1148.</w:t>
      </w:r>
    </w:p>
    <w:p w14:paraId="3D75D032"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lastRenderedPageBreak/>
        <w:t xml:space="preserve">Moher, D., et al. (2015). Preferred reporting items for systematic review and meta-analysis protocols (PRISMA-P) 2015 statement. </w:t>
      </w:r>
      <w:r w:rsidRPr="00F012BD">
        <w:rPr>
          <w:i/>
          <w:iCs/>
          <w:color w:val="1F1F1F"/>
          <w:bdr w:val="none" w:sz="0" w:space="0" w:color="auto" w:frame="1"/>
        </w:rPr>
        <w:t>Systematic Reviews</w:t>
      </w:r>
      <w:r w:rsidRPr="00F012BD">
        <w:rPr>
          <w:color w:val="1F1F1F"/>
        </w:rPr>
        <w:t>, 4(1), 114.</w:t>
      </w:r>
    </w:p>
    <w:p w14:paraId="6BC0EC1F"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Smith, J. R., et al. (2021). Safety of early weight-bearing in soft-tissue reconstruction of the lower extremity. </w:t>
      </w:r>
      <w:r w:rsidRPr="00F012BD">
        <w:rPr>
          <w:i/>
          <w:iCs/>
          <w:color w:val="1F1F1F"/>
          <w:bdr w:val="none" w:sz="0" w:space="0" w:color="auto" w:frame="1"/>
        </w:rPr>
        <w:t>Plastic and Reconstructive Surgery</w:t>
      </w:r>
      <w:r w:rsidRPr="00F012BD">
        <w:rPr>
          <w:color w:val="1F1F1F"/>
        </w:rPr>
        <w:t>, 148(4), 860 – 869.</w:t>
      </w:r>
    </w:p>
    <w:p w14:paraId="632F58EC" w14:textId="77777777" w:rsidR="00B12C85" w:rsidRPr="00F012BD"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Volpin, G., et al. (2022). War injuries of the lower limbs: principles and management. </w:t>
      </w:r>
      <w:r w:rsidRPr="00F012BD">
        <w:rPr>
          <w:i/>
          <w:iCs/>
          <w:color w:val="1F1F1F"/>
          <w:bdr w:val="none" w:sz="0" w:space="0" w:color="auto" w:frame="1"/>
        </w:rPr>
        <w:t>Injury</w:t>
      </w:r>
      <w:r w:rsidRPr="00F012BD">
        <w:rPr>
          <w:color w:val="1F1F1F"/>
        </w:rPr>
        <w:t>, 53(7), 2341 – 2350.</w:t>
      </w:r>
    </w:p>
    <w:p w14:paraId="2A7332B9" w14:textId="77777777" w:rsidR="00B12C85" w:rsidRDefault="00B12C85" w:rsidP="00B12C85">
      <w:pPr>
        <w:pStyle w:val="ac"/>
        <w:numPr>
          <w:ilvl w:val="0"/>
          <w:numId w:val="9"/>
        </w:numPr>
        <w:tabs>
          <w:tab w:val="clear" w:pos="720"/>
          <w:tab w:val="left" w:pos="426"/>
        </w:tabs>
        <w:spacing w:before="0" w:beforeAutospacing="0" w:after="0" w:afterAutospacing="0"/>
        <w:ind w:left="0" w:firstLine="415"/>
        <w:jc w:val="both"/>
        <w:rPr>
          <w:color w:val="1F1F1F"/>
        </w:rPr>
      </w:pPr>
      <w:r w:rsidRPr="00F012BD">
        <w:rPr>
          <w:color w:val="1F1F1F"/>
        </w:rPr>
        <w:t xml:space="preserve">Wang, Y., et al. (2019). Efficacy and safety of early mobilization for intensive care unit patients: A meta-analysis. </w:t>
      </w:r>
      <w:r w:rsidRPr="00F012BD">
        <w:rPr>
          <w:i/>
          <w:iCs/>
          <w:color w:val="1F1F1F"/>
          <w:bdr w:val="none" w:sz="0" w:space="0" w:color="auto" w:frame="1"/>
        </w:rPr>
        <w:t>Critical Care</w:t>
      </w:r>
      <w:r w:rsidRPr="00F012BD">
        <w:rPr>
          <w:color w:val="1F1F1F"/>
        </w:rPr>
        <w:t>, 23(1), 358.</w:t>
      </w:r>
    </w:p>
    <w:p w14:paraId="734076FA" w14:textId="77777777" w:rsidR="00B12C85" w:rsidRPr="00B12C85" w:rsidRDefault="00B12C85" w:rsidP="00B12C85">
      <w:pPr>
        <w:pStyle w:val="ac"/>
        <w:tabs>
          <w:tab w:val="num" w:pos="426"/>
        </w:tabs>
        <w:spacing w:before="0" w:beforeAutospacing="0" w:after="0" w:afterAutospacing="0"/>
        <w:jc w:val="both"/>
        <w:rPr>
          <w:b/>
          <w:bCs/>
          <w:color w:val="1F1F1F"/>
        </w:rPr>
      </w:pPr>
    </w:p>
    <w:sectPr w:rsidR="00B12C85" w:rsidRPr="00B12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23A"/>
    <w:multiLevelType w:val="multilevel"/>
    <w:tmpl w:val="98E2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0488C"/>
    <w:multiLevelType w:val="multilevel"/>
    <w:tmpl w:val="A93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37346"/>
    <w:multiLevelType w:val="multilevel"/>
    <w:tmpl w:val="1E4E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B1817"/>
    <w:multiLevelType w:val="multilevel"/>
    <w:tmpl w:val="DF041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EE5813"/>
    <w:multiLevelType w:val="multilevel"/>
    <w:tmpl w:val="820E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C965CC"/>
    <w:multiLevelType w:val="multilevel"/>
    <w:tmpl w:val="256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119D4"/>
    <w:multiLevelType w:val="hybridMultilevel"/>
    <w:tmpl w:val="454A9D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EB13A13"/>
    <w:multiLevelType w:val="multilevel"/>
    <w:tmpl w:val="409C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B00791"/>
    <w:multiLevelType w:val="multilevel"/>
    <w:tmpl w:val="98E2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2080324">
    <w:abstractNumId w:val="7"/>
  </w:num>
  <w:num w:numId="2" w16cid:durableId="1242448881">
    <w:abstractNumId w:val="2"/>
  </w:num>
  <w:num w:numId="3" w16cid:durableId="2118140716">
    <w:abstractNumId w:val="3"/>
  </w:num>
  <w:num w:numId="4" w16cid:durableId="523710474">
    <w:abstractNumId w:val="1"/>
  </w:num>
  <w:num w:numId="5" w16cid:durableId="198737503">
    <w:abstractNumId w:val="0"/>
  </w:num>
  <w:num w:numId="6" w16cid:durableId="1777480275">
    <w:abstractNumId w:val="5"/>
  </w:num>
  <w:num w:numId="7" w16cid:durableId="2064713913">
    <w:abstractNumId w:val="6"/>
  </w:num>
  <w:num w:numId="8" w16cid:durableId="1803113461">
    <w:abstractNumId w:val="8"/>
  </w:num>
  <w:num w:numId="9" w16cid:durableId="630594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A5"/>
    <w:rsid w:val="00063E49"/>
    <w:rsid w:val="002451FF"/>
    <w:rsid w:val="00263122"/>
    <w:rsid w:val="00371220"/>
    <w:rsid w:val="004C0421"/>
    <w:rsid w:val="00571D11"/>
    <w:rsid w:val="0057253A"/>
    <w:rsid w:val="005A3CBC"/>
    <w:rsid w:val="005C127B"/>
    <w:rsid w:val="005D7AB8"/>
    <w:rsid w:val="00753D92"/>
    <w:rsid w:val="009009BF"/>
    <w:rsid w:val="0093702A"/>
    <w:rsid w:val="0098770D"/>
    <w:rsid w:val="00A126A5"/>
    <w:rsid w:val="00B03526"/>
    <w:rsid w:val="00B12C85"/>
    <w:rsid w:val="00B51DC2"/>
    <w:rsid w:val="00B70060"/>
    <w:rsid w:val="00BA0E96"/>
    <w:rsid w:val="00CA70B6"/>
    <w:rsid w:val="00CD339C"/>
    <w:rsid w:val="00CE2655"/>
    <w:rsid w:val="00E8565B"/>
    <w:rsid w:val="00F012BD"/>
    <w:rsid w:val="00F848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08A9"/>
  <w15:chartTrackingRefBased/>
  <w15:docId w15:val="{B98AF173-2312-48F4-8076-75A9F8A7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2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2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26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26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26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26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6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6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6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6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26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26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26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26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26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6A5"/>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6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6A5"/>
    <w:rPr>
      <w:rFonts w:eastAsiaTheme="majorEastAsia" w:cstheme="majorBidi"/>
      <w:color w:val="272727" w:themeColor="text1" w:themeTint="D8"/>
    </w:rPr>
  </w:style>
  <w:style w:type="paragraph" w:styleId="a3">
    <w:name w:val="Title"/>
    <w:basedOn w:val="a"/>
    <w:next w:val="a"/>
    <w:link w:val="a4"/>
    <w:uiPriority w:val="10"/>
    <w:qFormat/>
    <w:rsid w:val="00A12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2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6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26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26A5"/>
    <w:pPr>
      <w:spacing w:before="160"/>
      <w:jc w:val="center"/>
    </w:pPr>
    <w:rPr>
      <w:i/>
      <w:iCs/>
      <w:color w:val="404040" w:themeColor="text1" w:themeTint="BF"/>
    </w:rPr>
  </w:style>
  <w:style w:type="character" w:customStyle="1" w:styleId="22">
    <w:name w:val="Цитата 2 Знак"/>
    <w:basedOn w:val="a0"/>
    <w:link w:val="21"/>
    <w:uiPriority w:val="29"/>
    <w:rsid w:val="00A126A5"/>
    <w:rPr>
      <w:i/>
      <w:iCs/>
      <w:color w:val="404040" w:themeColor="text1" w:themeTint="BF"/>
    </w:rPr>
  </w:style>
  <w:style w:type="paragraph" w:styleId="a7">
    <w:name w:val="List Paragraph"/>
    <w:basedOn w:val="a"/>
    <w:uiPriority w:val="34"/>
    <w:qFormat/>
    <w:rsid w:val="00A126A5"/>
    <w:pPr>
      <w:ind w:left="720"/>
      <w:contextualSpacing/>
    </w:pPr>
  </w:style>
  <w:style w:type="character" w:styleId="a8">
    <w:name w:val="Intense Emphasis"/>
    <w:basedOn w:val="a0"/>
    <w:uiPriority w:val="21"/>
    <w:qFormat/>
    <w:rsid w:val="00A126A5"/>
    <w:rPr>
      <w:i/>
      <w:iCs/>
      <w:color w:val="2F5496" w:themeColor="accent1" w:themeShade="BF"/>
    </w:rPr>
  </w:style>
  <w:style w:type="paragraph" w:styleId="a9">
    <w:name w:val="Intense Quote"/>
    <w:basedOn w:val="a"/>
    <w:next w:val="a"/>
    <w:link w:val="aa"/>
    <w:uiPriority w:val="30"/>
    <w:qFormat/>
    <w:rsid w:val="00A12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26A5"/>
    <w:rPr>
      <w:i/>
      <w:iCs/>
      <w:color w:val="2F5496" w:themeColor="accent1" w:themeShade="BF"/>
    </w:rPr>
  </w:style>
  <w:style w:type="character" w:styleId="ab">
    <w:name w:val="Intense Reference"/>
    <w:basedOn w:val="a0"/>
    <w:uiPriority w:val="32"/>
    <w:qFormat/>
    <w:rsid w:val="00A126A5"/>
    <w:rPr>
      <w:b/>
      <w:bCs/>
      <w:smallCaps/>
      <w:color w:val="2F5496" w:themeColor="accent1" w:themeShade="BF"/>
      <w:spacing w:val="5"/>
    </w:rPr>
  </w:style>
  <w:style w:type="paragraph" w:styleId="ac">
    <w:name w:val="Normal (Web)"/>
    <w:basedOn w:val="a"/>
    <w:uiPriority w:val="99"/>
    <w:unhideWhenUsed/>
    <w:rsid w:val="00B0352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d">
    <w:name w:val="Hyperlink"/>
    <w:uiPriority w:val="99"/>
    <w:unhideWhenUsed/>
    <w:rsid w:val="00CE2655"/>
    <w:rPr>
      <w:color w:val="0563C1"/>
      <w:u w:val="single"/>
    </w:rPr>
  </w:style>
  <w:style w:type="character" w:styleId="ae">
    <w:name w:val="Unresolved Mention"/>
    <w:basedOn w:val="a0"/>
    <w:uiPriority w:val="99"/>
    <w:semiHidden/>
    <w:unhideWhenUsed/>
    <w:rsid w:val="00937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voloshyn2015@gmail.com" TargetMode="External"/><Relationship Id="rId3" Type="http://schemas.openxmlformats.org/officeDocument/2006/relationships/styles" Target="styles.xml"/><Relationship Id="rId7" Type="http://schemas.openxmlformats.org/officeDocument/2006/relationships/hyperlink" Target="https://orcid.org/0000-0001-5710-48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enavoloshyn2015@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5710-4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E359-D909-495B-9ABA-0C45B9F1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17137</Words>
  <Characters>9769</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2026-04-27T13:54:00Z</dcterms:created>
  <dcterms:modified xsi:type="dcterms:W3CDTF">2026-04-30T11:29:00Z</dcterms:modified>
</cp:coreProperties>
</file>