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AB78" w14:textId="597ECE4F" w:rsidR="004E0024" w:rsidRDefault="00BA761F" w:rsidP="00D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61F">
        <w:rPr>
          <w:rFonts w:ascii="Times New Roman" w:hAnsi="Times New Roman" w:cs="Times New Roman"/>
          <w:sz w:val="28"/>
          <w:szCs w:val="28"/>
        </w:rPr>
        <w:t xml:space="preserve">Дмитрів І. Особливості символічного наповнення образу Ісуса Христа у поетичній творчості Юрія Клена // Творчість Юрія Клена в контексті українського неокласицизму та </w:t>
      </w:r>
      <w:proofErr w:type="spellStart"/>
      <w:r w:rsidRPr="00BA761F">
        <w:rPr>
          <w:rFonts w:ascii="Times New Roman" w:hAnsi="Times New Roman" w:cs="Times New Roman"/>
          <w:sz w:val="28"/>
          <w:szCs w:val="28"/>
        </w:rPr>
        <w:t>вісниківського</w:t>
      </w:r>
      <w:proofErr w:type="spellEnd"/>
      <w:r w:rsidRPr="00BA761F">
        <w:rPr>
          <w:rFonts w:ascii="Times New Roman" w:hAnsi="Times New Roman" w:cs="Times New Roman"/>
          <w:sz w:val="28"/>
          <w:szCs w:val="28"/>
        </w:rPr>
        <w:t xml:space="preserve"> неоромантизму / Ред. </w:t>
      </w:r>
      <w:proofErr w:type="spellStart"/>
      <w:r w:rsidRPr="00BA761F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BA761F">
        <w:rPr>
          <w:rFonts w:ascii="Times New Roman" w:hAnsi="Times New Roman" w:cs="Times New Roman"/>
          <w:sz w:val="28"/>
          <w:szCs w:val="28"/>
        </w:rPr>
        <w:t>.: Л. Кравченко (</w:t>
      </w:r>
      <w:proofErr w:type="spellStart"/>
      <w:r w:rsidRPr="00BA761F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Pr="00BA761F">
        <w:rPr>
          <w:rFonts w:ascii="Times New Roman" w:hAnsi="Times New Roman" w:cs="Times New Roman"/>
          <w:sz w:val="28"/>
          <w:szCs w:val="28"/>
        </w:rPr>
        <w:t>. ред.), В. Винницький, А. Войтюк та ін. – Дрогобич: Видавнича фірма «Відродження», 2004. – С. 73–79.</w:t>
      </w:r>
    </w:p>
    <w:p w14:paraId="70BDA362" w14:textId="3631DC04" w:rsidR="00D51F79" w:rsidRDefault="00D51F79" w:rsidP="00D5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1CA05" w14:textId="69F4834C" w:rsidR="00D51F79" w:rsidRPr="00D51F79" w:rsidRDefault="00D51F79" w:rsidP="00D51F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1F79">
        <w:rPr>
          <w:rFonts w:ascii="Times New Roman" w:hAnsi="Times New Roman" w:cs="Times New Roman"/>
          <w:b/>
          <w:bCs/>
          <w:sz w:val="28"/>
          <w:szCs w:val="28"/>
        </w:rPr>
        <w:t xml:space="preserve">Ірина </w:t>
      </w:r>
      <w:r w:rsidRPr="00D51F79">
        <w:rPr>
          <w:rFonts w:ascii="Times New Roman" w:hAnsi="Times New Roman" w:cs="Times New Roman"/>
          <w:b/>
          <w:bCs/>
          <w:sz w:val="28"/>
          <w:szCs w:val="28"/>
        </w:rPr>
        <w:t>Дмитрів</w:t>
      </w:r>
    </w:p>
    <w:p w14:paraId="31D25135" w14:textId="7F332B5E" w:rsidR="00D51F79" w:rsidRPr="00D51F79" w:rsidRDefault="00D51F79" w:rsidP="00D51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F79">
        <w:rPr>
          <w:rFonts w:ascii="Times New Roman" w:hAnsi="Times New Roman" w:cs="Times New Roman"/>
          <w:b/>
          <w:bCs/>
          <w:sz w:val="28"/>
          <w:szCs w:val="28"/>
        </w:rPr>
        <w:t>ОСОБЛИВОСТІ СИМВОЛІЧНОГО НАПОВНЕННЯ ОБРАЗУ ІСУСА ХРИСТА У ПОЕТИЧНІЙ ТВОРЧОСТІ ЮРІЯ КЛЕНА</w:t>
      </w:r>
    </w:p>
    <w:p w14:paraId="4F42637F" w14:textId="40EFDFDF" w:rsidR="00BA761F" w:rsidRPr="00BA761F" w:rsidRDefault="00BA761F" w:rsidP="00BA7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2A891B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У поезії ХХ ст., яка характеризується ускладненістю естетичних та стильових пошуків, особливого значення набуває образ-символ. Символ оформляється в культурний код минулого, сакрального. Водночас він дає змогу письменникові зіставляти естетичну дійсність зі сферою ідеального [9, 2]. Із цього погляду особливий інтерес творців модерної літератури, у тому числі й української, до образів Біблії та християнської традиції, що надзвичайно продуктивні у поетичній творчості. До того ж, як пише В. </w:t>
      </w:r>
      <w:proofErr w:type="spellStart"/>
      <w:r w:rsidRPr="00BA761F">
        <w:rPr>
          <w:szCs w:val="28"/>
          <w:lang w:val="uk-UA"/>
        </w:rPr>
        <w:t>Антофійчук</w:t>
      </w:r>
      <w:proofErr w:type="spellEnd"/>
      <w:r w:rsidRPr="00BA761F">
        <w:rPr>
          <w:szCs w:val="28"/>
          <w:lang w:val="uk-UA"/>
        </w:rPr>
        <w:t xml:space="preserve">, “ХХ століття з усією переконливістю продемонструвало неканонічні підходи до трансформації традиційних структур, що </w:t>
      </w:r>
      <w:proofErr w:type="spellStart"/>
      <w:r w:rsidRPr="00BA761F">
        <w:rPr>
          <w:szCs w:val="28"/>
          <w:lang w:val="uk-UA"/>
        </w:rPr>
        <w:t>зумовилися</w:t>
      </w:r>
      <w:proofErr w:type="spellEnd"/>
      <w:r w:rsidRPr="00BA761F">
        <w:rPr>
          <w:szCs w:val="28"/>
          <w:lang w:val="uk-UA"/>
        </w:rPr>
        <w:t xml:space="preserve"> кардинальними змінами в усіх формах людського буття і світоглядними засадами їх осмислення” [1, 29].</w:t>
      </w:r>
    </w:p>
    <w:p w14:paraId="39DA9B23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Біблійно</w:t>
      </w:r>
      <w:proofErr w:type="spellEnd"/>
      <w:r w:rsidRPr="00BA761F">
        <w:rPr>
          <w:szCs w:val="28"/>
          <w:lang w:val="uk-UA"/>
        </w:rPr>
        <w:t xml:space="preserve">-християнська символіка у поезії перших десятиліть ХХ ст. була не тільки активно </w:t>
      </w:r>
      <w:proofErr w:type="spellStart"/>
      <w:r w:rsidRPr="00BA761F">
        <w:rPr>
          <w:szCs w:val="28"/>
          <w:lang w:val="uk-UA"/>
        </w:rPr>
        <w:t>осмислюваною</w:t>
      </w:r>
      <w:proofErr w:type="spellEnd"/>
      <w:r w:rsidRPr="00BA761F">
        <w:rPr>
          <w:szCs w:val="28"/>
          <w:lang w:val="uk-UA"/>
        </w:rPr>
        <w:t>, а й піддавалася певній ревізії світоглядно-естетичних вартостей. Я. Поліщук виділяє такі основні функції біблійного символу для літератури цього періоду [9, 2].</w:t>
      </w:r>
    </w:p>
    <w:p w14:paraId="127E6EC0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По-перше, світ Біблії символізує для новочасного поета усталені, традиційні критерії найзагальнішого, філософського порядку. Вони можуть служити своєрідним опертям у пошуку сутнісного, у втіленні найзагальніших засад буття й свідомості людини.</w:t>
      </w:r>
    </w:p>
    <w:p w14:paraId="176B77D8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По-друге, йдеться про засади віри, про пошуки в цій царині на противагу суспільному та особистісно-духовному самоствердженню.</w:t>
      </w:r>
    </w:p>
    <w:p w14:paraId="10E166DF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По-третє, залучення біблійної символіки означає, власне, входження у вимір “наскрізного” часу замість тривіального, </w:t>
      </w:r>
      <w:proofErr w:type="spellStart"/>
      <w:r w:rsidRPr="00BA761F">
        <w:rPr>
          <w:szCs w:val="28"/>
          <w:lang w:val="uk-UA"/>
        </w:rPr>
        <w:t>профанного</w:t>
      </w:r>
      <w:proofErr w:type="spellEnd"/>
      <w:r w:rsidRPr="00BA761F">
        <w:rPr>
          <w:szCs w:val="28"/>
          <w:lang w:val="uk-UA"/>
        </w:rPr>
        <w:t xml:space="preserve"> часу щоденного буття.</w:t>
      </w:r>
    </w:p>
    <w:p w14:paraId="323444D7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По- четверте, Біблія уособлює тисячолітню традицію, зокрема й літературну. Використання її символіки прилучає письменника до загальноєвропейського культурного середовища, що виросло із двох глобального значення традицій – християнської та античної.</w:t>
      </w:r>
    </w:p>
    <w:p w14:paraId="1A41BF0E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Відомо, що для поетів-неокласиків притаманна </w:t>
      </w:r>
      <w:proofErr w:type="spellStart"/>
      <w:r w:rsidRPr="00BA761F">
        <w:rPr>
          <w:szCs w:val="28"/>
          <w:lang w:val="uk-UA"/>
        </w:rPr>
        <w:t>закоріненість</w:t>
      </w:r>
      <w:proofErr w:type="spellEnd"/>
      <w:r w:rsidRPr="00BA761F">
        <w:rPr>
          <w:szCs w:val="28"/>
          <w:lang w:val="uk-UA"/>
        </w:rPr>
        <w:t xml:space="preserve"> у світ античних та біблійних образів, мотивів, сюжетів. До того ж, в осмисленні Біблії неокласики звертаються до найтрагічніших подій біблійної історії, яка </w:t>
      </w:r>
      <w:proofErr w:type="spellStart"/>
      <w:r w:rsidRPr="00BA761F">
        <w:rPr>
          <w:szCs w:val="28"/>
          <w:lang w:val="uk-UA"/>
        </w:rPr>
        <w:t>худужньо</w:t>
      </w:r>
      <w:proofErr w:type="spellEnd"/>
      <w:r w:rsidRPr="00BA761F">
        <w:rPr>
          <w:szCs w:val="28"/>
          <w:lang w:val="uk-UA"/>
        </w:rPr>
        <w:t xml:space="preserve"> проектувалася на національний ґрунт.</w:t>
      </w:r>
    </w:p>
    <w:p w14:paraId="674B327B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Серед значного розмаїття біблійних образів у поетичних творах Юрія Клена (Лот, жінка </w:t>
      </w:r>
      <w:proofErr w:type="spellStart"/>
      <w:r w:rsidRPr="00BA761F">
        <w:rPr>
          <w:szCs w:val="28"/>
          <w:lang w:val="uk-UA"/>
        </w:rPr>
        <w:t>Лотова</w:t>
      </w:r>
      <w:proofErr w:type="spellEnd"/>
      <w:r w:rsidRPr="00BA761F">
        <w:rPr>
          <w:szCs w:val="28"/>
          <w:lang w:val="uk-UA"/>
        </w:rPr>
        <w:t>, Предтеча, Богородиця) домінантним є образ-символ Ісуса Христа, а точніше – “</w:t>
      </w:r>
      <w:proofErr w:type="spellStart"/>
      <w:r w:rsidRPr="00BA761F">
        <w:rPr>
          <w:szCs w:val="28"/>
          <w:lang w:val="uk-UA"/>
        </w:rPr>
        <w:t>страждущого</w:t>
      </w:r>
      <w:proofErr w:type="spellEnd"/>
      <w:r w:rsidRPr="00BA761F">
        <w:rPr>
          <w:szCs w:val="28"/>
          <w:lang w:val="uk-UA"/>
        </w:rPr>
        <w:t xml:space="preserve">” Христа. Цей інтерес до образу Месії є цілком виправданий для митця будь-якої епохи, не кажучи вже про митця ХХ століття, “адже у періоди соціально-політичної нестабільності, принципового руйнування основних критеріїв суспільної свідомості євангельські персонажі в силу своєї </w:t>
      </w:r>
      <w:r w:rsidRPr="00BA761F">
        <w:rPr>
          <w:szCs w:val="28"/>
          <w:lang w:val="uk-UA"/>
        </w:rPr>
        <w:lastRenderedPageBreak/>
        <w:t>загальновідомості часто відіграють роль абсолютних етичних орієнтирів, зрозумілих і прийнятних для основної частини суспільства”[6, 24].</w:t>
      </w:r>
    </w:p>
    <w:p w14:paraId="4ADC93F1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І. </w:t>
      </w:r>
      <w:proofErr w:type="spellStart"/>
      <w:r w:rsidRPr="00BA761F">
        <w:rPr>
          <w:szCs w:val="28"/>
          <w:lang w:val="uk-UA"/>
        </w:rPr>
        <w:t>Бетко</w:t>
      </w:r>
      <w:proofErr w:type="spellEnd"/>
      <w:r w:rsidRPr="00BA761F">
        <w:rPr>
          <w:szCs w:val="28"/>
          <w:lang w:val="uk-UA"/>
        </w:rPr>
        <w:t xml:space="preserve">, аналізуючи біблійні сюжети і мотиви в українській поезії ХІХ – початку ХХ </w:t>
      </w:r>
      <w:proofErr w:type="spellStart"/>
      <w:r w:rsidRPr="00BA761F">
        <w:rPr>
          <w:szCs w:val="28"/>
          <w:lang w:val="uk-UA"/>
        </w:rPr>
        <w:t>столітття</w:t>
      </w:r>
      <w:proofErr w:type="spellEnd"/>
      <w:r w:rsidRPr="00BA761F">
        <w:rPr>
          <w:szCs w:val="28"/>
          <w:lang w:val="uk-UA"/>
        </w:rPr>
        <w:t xml:space="preserve">, дає таке узагальнення  образу Христа: “У художній літературі образ-символ Ісуса Христа традиційно інтерпретується як вічний, такий, що розкриває широкі можливості етико-релігійного та </w:t>
      </w:r>
      <w:proofErr w:type="spellStart"/>
      <w:r w:rsidRPr="00BA761F">
        <w:rPr>
          <w:szCs w:val="28"/>
          <w:lang w:val="uk-UA"/>
        </w:rPr>
        <w:t>філософсько</w:t>
      </w:r>
      <w:proofErr w:type="spellEnd"/>
      <w:r w:rsidRPr="00BA761F">
        <w:rPr>
          <w:szCs w:val="28"/>
          <w:lang w:val="uk-UA"/>
        </w:rPr>
        <w:t>-світоглядного узагальнення. Він сягає далеко за межі епохи свого виникнення, дістаючи універсальних, ідейно-художніх параметрів” [2, 82].</w:t>
      </w:r>
    </w:p>
    <w:p w14:paraId="0B2456AD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Уже в ранніх поезіях Юрія Клена, написаних російською мовою, зустрічається мотив </w:t>
      </w:r>
      <w:proofErr w:type="spellStart"/>
      <w:r w:rsidRPr="00BA761F">
        <w:rPr>
          <w:szCs w:val="28"/>
          <w:lang w:val="uk-UA"/>
        </w:rPr>
        <w:t>терпінь</w:t>
      </w:r>
      <w:proofErr w:type="spellEnd"/>
      <w:r w:rsidRPr="00BA761F">
        <w:rPr>
          <w:szCs w:val="28"/>
          <w:lang w:val="uk-UA"/>
        </w:rPr>
        <w:t xml:space="preserve"> і смерті Ісуса Христа. Ідеться про вірші “Христос” і “Голгофа”. </w:t>
      </w:r>
      <w:proofErr w:type="spellStart"/>
      <w:r w:rsidRPr="00BA761F">
        <w:rPr>
          <w:szCs w:val="28"/>
          <w:lang w:val="uk-UA"/>
        </w:rPr>
        <w:t>Л.Борецький</w:t>
      </w:r>
      <w:proofErr w:type="spellEnd"/>
      <w:r w:rsidRPr="00BA761F">
        <w:rPr>
          <w:szCs w:val="28"/>
          <w:lang w:val="uk-UA"/>
        </w:rPr>
        <w:t xml:space="preserve">  зауважує, що ще молодий тоді поет “досить вільно поводиться з біблійними образами”, а “біблійні факти тісно переплетені з несподівано сміливою поетичною фантазією” [3, 65].</w:t>
      </w:r>
    </w:p>
    <w:p w14:paraId="0C1DE153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Сюжетною канвою для сонету “Христос” стали події Великої П’ятниці, а точніше – хресна дорога Ісуса Христа.</w:t>
      </w:r>
    </w:p>
    <w:p w14:paraId="7159E2A6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В </w:t>
      </w:r>
      <w:proofErr w:type="spellStart"/>
      <w:r w:rsidRPr="00BA761F">
        <w:rPr>
          <w:szCs w:val="28"/>
          <w:lang w:val="uk-UA"/>
        </w:rPr>
        <w:t>толпе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юдеев</w:t>
      </w:r>
      <w:proofErr w:type="spellEnd"/>
      <w:r w:rsidRPr="00BA761F">
        <w:rPr>
          <w:szCs w:val="28"/>
          <w:lang w:val="uk-UA"/>
        </w:rPr>
        <w:t xml:space="preserve"> Он </w:t>
      </w:r>
      <w:proofErr w:type="spellStart"/>
      <w:r w:rsidRPr="00BA761F">
        <w:rPr>
          <w:szCs w:val="28"/>
          <w:lang w:val="uk-UA"/>
        </w:rPr>
        <w:t>идет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согбенный</w:t>
      </w:r>
      <w:proofErr w:type="spellEnd"/>
    </w:p>
    <w:p w14:paraId="2058EEAC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под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непомерной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тяжестью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креста</w:t>
      </w:r>
      <w:proofErr w:type="spellEnd"/>
      <w:r w:rsidRPr="00BA761F">
        <w:rPr>
          <w:szCs w:val="28"/>
          <w:lang w:val="uk-UA"/>
        </w:rPr>
        <w:t>.</w:t>
      </w:r>
    </w:p>
    <w:p w14:paraId="0EC8F369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Улыбкой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строгой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сведены</w:t>
      </w:r>
      <w:proofErr w:type="spellEnd"/>
      <w:r w:rsidRPr="00BA761F">
        <w:rPr>
          <w:szCs w:val="28"/>
          <w:lang w:val="uk-UA"/>
        </w:rPr>
        <w:t xml:space="preserve"> уста,</w:t>
      </w:r>
    </w:p>
    <w:p w14:paraId="4E2EBC17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и </w:t>
      </w:r>
      <w:proofErr w:type="spellStart"/>
      <w:r w:rsidRPr="00BA761F">
        <w:rPr>
          <w:szCs w:val="28"/>
          <w:lang w:val="uk-UA"/>
        </w:rPr>
        <w:t>вьется</w:t>
      </w:r>
      <w:proofErr w:type="spellEnd"/>
      <w:r w:rsidRPr="00BA761F">
        <w:rPr>
          <w:szCs w:val="28"/>
          <w:lang w:val="uk-UA"/>
        </w:rPr>
        <w:t xml:space="preserve"> путь </w:t>
      </w:r>
      <w:proofErr w:type="spellStart"/>
      <w:r w:rsidRPr="00BA761F">
        <w:rPr>
          <w:szCs w:val="28"/>
          <w:lang w:val="uk-UA"/>
        </w:rPr>
        <w:t>заране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предреченный</w:t>
      </w:r>
      <w:proofErr w:type="spellEnd"/>
      <w:r w:rsidRPr="00BA761F">
        <w:rPr>
          <w:szCs w:val="28"/>
          <w:lang w:val="uk-UA"/>
        </w:rPr>
        <w:t xml:space="preserve">  [4, 326].</w:t>
      </w:r>
    </w:p>
    <w:p w14:paraId="71F299FD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Аналізуючи цей сонет, не можна оминути увагою мотив дороги і страждання, який сягає своїм корінням Старого Завіту, знаходить своє продовження у Новому Завіті, звершуючись в Ісусі Христі – бо “Христос – </w:t>
      </w:r>
      <w:r w:rsidRPr="00BA761F">
        <w:rPr>
          <w:b/>
          <w:szCs w:val="28"/>
          <w:lang w:val="uk-UA"/>
        </w:rPr>
        <w:t>дорога, правда і життя</w:t>
      </w:r>
      <w:r w:rsidRPr="00BA761F">
        <w:rPr>
          <w:szCs w:val="28"/>
          <w:lang w:val="uk-UA"/>
        </w:rPr>
        <w:t xml:space="preserve">”(Ів. 14, 6).  Ще праведний </w:t>
      </w:r>
      <w:proofErr w:type="spellStart"/>
      <w:r w:rsidRPr="00BA761F">
        <w:rPr>
          <w:szCs w:val="28"/>
          <w:lang w:val="uk-UA"/>
        </w:rPr>
        <w:t>псальмопівець</w:t>
      </w:r>
      <w:proofErr w:type="spellEnd"/>
      <w:r w:rsidRPr="00BA761F">
        <w:rPr>
          <w:szCs w:val="28"/>
          <w:lang w:val="uk-UA"/>
        </w:rPr>
        <w:t xml:space="preserve"> благав Господа: “Навчи мене, Господи, дороги установ твоїх”(Пс.119, 33). Мотив дороги </w:t>
      </w:r>
      <w:proofErr w:type="spellStart"/>
      <w:r w:rsidRPr="00BA761F">
        <w:rPr>
          <w:szCs w:val="28"/>
          <w:lang w:val="uk-UA"/>
        </w:rPr>
        <w:t>наскрізно</w:t>
      </w:r>
      <w:proofErr w:type="spellEnd"/>
      <w:r w:rsidRPr="00BA761F">
        <w:rPr>
          <w:szCs w:val="28"/>
          <w:lang w:val="uk-UA"/>
        </w:rPr>
        <w:t xml:space="preserve"> присутній у подорожі ізраїльського народу до обітованої землі, коли Господь ревно опікувався своїми обранцями. Христос – це новий Мойсей, який каже: “Ідіть за мною!”(</w:t>
      </w:r>
      <w:proofErr w:type="spellStart"/>
      <w:r w:rsidRPr="00BA761F">
        <w:rPr>
          <w:szCs w:val="28"/>
          <w:lang w:val="uk-UA"/>
        </w:rPr>
        <w:t>Мт</w:t>
      </w:r>
      <w:proofErr w:type="spellEnd"/>
      <w:r w:rsidRPr="00BA761F">
        <w:rPr>
          <w:szCs w:val="28"/>
          <w:lang w:val="uk-UA"/>
        </w:rPr>
        <w:t xml:space="preserve">. 4, 19). Відомо, що дорога Христа – це дорога страждання, дорога </w:t>
      </w:r>
      <w:proofErr w:type="spellStart"/>
      <w:r w:rsidRPr="00BA761F">
        <w:rPr>
          <w:szCs w:val="28"/>
          <w:lang w:val="uk-UA"/>
        </w:rPr>
        <w:t>відкуплення</w:t>
      </w:r>
      <w:proofErr w:type="spellEnd"/>
      <w:r w:rsidRPr="00BA761F">
        <w:rPr>
          <w:szCs w:val="28"/>
          <w:lang w:val="uk-UA"/>
        </w:rPr>
        <w:t xml:space="preserve">, дорога спасіння, яке неможливе поза Христом – “Я – дорога! Ніхто не приходить до Отця, як тільки через мене”(Ів.14, 6).  </w:t>
      </w:r>
    </w:p>
    <w:p w14:paraId="030A84BC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Ідучи на страту, Христос у сонеті Юрія Клена пригадує окремі радісні </w:t>
      </w:r>
      <w:proofErr w:type="spellStart"/>
      <w:r w:rsidRPr="00BA761F">
        <w:rPr>
          <w:szCs w:val="28"/>
          <w:lang w:val="uk-UA"/>
        </w:rPr>
        <w:t>момети</w:t>
      </w:r>
      <w:proofErr w:type="spellEnd"/>
      <w:r w:rsidRPr="00BA761F">
        <w:rPr>
          <w:szCs w:val="28"/>
          <w:lang w:val="uk-UA"/>
        </w:rPr>
        <w:t xml:space="preserve"> свого земного життя – навернення грішниці, весілля в Кані </w:t>
      </w:r>
      <w:proofErr w:type="spellStart"/>
      <w:r w:rsidRPr="00BA761F">
        <w:rPr>
          <w:szCs w:val="28"/>
          <w:lang w:val="uk-UA"/>
        </w:rPr>
        <w:t>Галилейській</w:t>
      </w:r>
      <w:proofErr w:type="spellEnd"/>
      <w:r w:rsidRPr="00BA761F">
        <w:rPr>
          <w:szCs w:val="28"/>
          <w:lang w:val="uk-UA"/>
        </w:rPr>
        <w:t xml:space="preserve">…У сонеті “Голгофа” також є згадка про перше чудо Ісуса Христа – перетворення води у вино на весіллі в Кані </w:t>
      </w:r>
      <w:proofErr w:type="spellStart"/>
      <w:r w:rsidRPr="00BA761F">
        <w:rPr>
          <w:szCs w:val="28"/>
          <w:lang w:val="uk-UA"/>
        </w:rPr>
        <w:t>Галилейській</w:t>
      </w:r>
      <w:proofErr w:type="spellEnd"/>
      <w:r w:rsidRPr="00BA761F">
        <w:rPr>
          <w:szCs w:val="28"/>
          <w:lang w:val="uk-UA"/>
        </w:rPr>
        <w:t>.</w:t>
      </w:r>
    </w:p>
    <w:p w14:paraId="4592E3A8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ru-RU"/>
        </w:rPr>
      </w:pPr>
      <w:proofErr w:type="spellStart"/>
      <w:r w:rsidRPr="00BA761F">
        <w:rPr>
          <w:szCs w:val="28"/>
          <w:lang w:val="uk-UA"/>
        </w:rPr>
        <w:t>Вс</w:t>
      </w:r>
      <w:proofErr w:type="spellEnd"/>
      <w:r w:rsidRPr="00BA761F">
        <w:rPr>
          <w:szCs w:val="28"/>
          <w:lang w:val="ru-RU"/>
        </w:rPr>
        <w:t>е это не было лишь тяжким сном,</w:t>
      </w:r>
    </w:p>
    <w:p w14:paraId="2F348930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ru-RU"/>
        </w:rPr>
      </w:pPr>
      <w:r w:rsidRPr="00BA761F">
        <w:rPr>
          <w:szCs w:val="28"/>
          <w:lang w:val="ru-RU"/>
        </w:rPr>
        <w:t>и уксус, десна кислым омывая,</w:t>
      </w:r>
    </w:p>
    <w:p w14:paraId="0D7FC929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ru-RU"/>
        </w:rPr>
      </w:pPr>
      <w:r w:rsidRPr="00BA761F">
        <w:rPr>
          <w:szCs w:val="28"/>
          <w:lang w:val="ru-RU"/>
        </w:rPr>
        <w:t>не стал, как в Кане влага ключевая,</w:t>
      </w:r>
    </w:p>
    <w:p w14:paraId="7A54F1BF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ru-RU"/>
        </w:rPr>
      </w:pPr>
      <w:r w:rsidRPr="00BA761F">
        <w:rPr>
          <w:szCs w:val="28"/>
          <w:lang w:val="ru-RU"/>
        </w:rPr>
        <w:t>во рту его запекшимся вином [4, 326].</w:t>
      </w:r>
    </w:p>
    <w:p w14:paraId="27CB3402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ru-RU"/>
        </w:rPr>
      </w:pPr>
      <w:r w:rsidRPr="00BA761F">
        <w:rPr>
          <w:szCs w:val="28"/>
          <w:lang w:val="ru-RU"/>
        </w:rPr>
        <w:t xml:space="preserve">На перший </w:t>
      </w:r>
      <w:proofErr w:type="spellStart"/>
      <w:r w:rsidRPr="00BA761F">
        <w:rPr>
          <w:szCs w:val="28"/>
          <w:lang w:val="ru-RU"/>
        </w:rPr>
        <w:t>погляд</w:t>
      </w:r>
      <w:proofErr w:type="spellEnd"/>
      <w:r w:rsidRPr="00BA761F">
        <w:rPr>
          <w:szCs w:val="28"/>
          <w:lang w:val="ru-RU"/>
        </w:rPr>
        <w:t xml:space="preserve"> є </w:t>
      </w:r>
      <w:proofErr w:type="spellStart"/>
      <w:r w:rsidRPr="00BA761F">
        <w:rPr>
          <w:szCs w:val="28"/>
          <w:lang w:val="ru-RU"/>
        </w:rPr>
        <w:t>незрозумілим</w:t>
      </w:r>
      <w:proofErr w:type="spellEnd"/>
      <w:r w:rsidRPr="00BA761F">
        <w:rPr>
          <w:szCs w:val="28"/>
          <w:lang w:val="ru-RU"/>
        </w:rPr>
        <w:t xml:space="preserve">, </w:t>
      </w:r>
      <w:proofErr w:type="spellStart"/>
      <w:r w:rsidRPr="00BA761F">
        <w:rPr>
          <w:szCs w:val="28"/>
          <w:lang w:val="ru-RU"/>
        </w:rPr>
        <w:t>чому</w:t>
      </w:r>
      <w:proofErr w:type="spellEnd"/>
      <w:r w:rsidRPr="00BA761F">
        <w:rPr>
          <w:szCs w:val="28"/>
          <w:lang w:val="ru-RU"/>
        </w:rPr>
        <w:t xml:space="preserve"> автор у </w:t>
      </w:r>
      <w:proofErr w:type="spellStart"/>
      <w:r w:rsidRPr="00BA761F">
        <w:rPr>
          <w:szCs w:val="28"/>
          <w:lang w:val="ru-RU"/>
        </w:rPr>
        <w:t>таку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сумну</w:t>
      </w:r>
      <w:proofErr w:type="spellEnd"/>
      <w:r w:rsidRPr="00BA761F">
        <w:rPr>
          <w:szCs w:val="28"/>
          <w:lang w:val="ru-RU"/>
        </w:rPr>
        <w:t xml:space="preserve"> картину </w:t>
      </w:r>
      <w:proofErr w:type="spellStart"/>
      <w:r w:rsidRPr="00BA761F">
        <w:rPr>
          <w:szCs w:val="28"/>
          <w:lang w:val="ru-RU"/>
        </w:rPr>
        <w:t>вплітає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спогад</w:t>
      </w:r>
      <w:proofErr w:type="spellEnd"/>
      <w:r w:rsidRPr="00BA761F">
        <w:rPr>
          <w:szCs w:val="28"/>
          <w:lang w:val="ru-RU"/>
        </w:rPr>
        <w:t xml:space="preserve"> про </w:t>
      </w:r>
      <w:proofErr w:type="spellStart"/>
      <w:r w:rsidRPr="00BA761F">
        <w:rPr>
          <w:szCs w:val="28"/>
          <w:lang w:val="ru-RU"/>
        </w:rPr>
        <w:t>весільні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веселощі</w:t>
      </w:r>
      <w:proofErr w:type="spellEnd"/>
      <w:r w:rsidRPr="00BA761F">
        <w:rPr>
          <w:szCs w:val="28"/>
          <w:lang w:val="ru-RU"/>
        </w:rPr>
        <w:t xml:space="preserve">, до того ж, </w:t>
      </w:r>
      <w:proofErr w:type="spellStart"/>
      <w:r w:rsidRPr="00BA761F">
        <w:rPr>
          <w:szCs w:val="28"/>
          <w:lang w:val="ru-RU"/>
        </w:rPr>
        <w:t>це</w:t>
      </w:r>
      <w:proofErr w:type="spellEnd"/>
      <w:r w:rsidRPr="00BA761F">
        <w:rPr>
          <w:szCs w:val="28"/>
          <w:lang w:val="ru-RU"/>
        </w:rPr>
        <w:t xml:space="preserve"> не </w:t>
      </w:r>
      <w:proofErr w:type="spellStart"/>
      <w:r w:rsidRPr="00BA761F">
        <w:rPr>
          <w:szCs w:val="28"/>
          <w:lang w:val="ru-RU"/>
        </w:rPr>
        <w:t>лише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простий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спогад</w:t>
      </w:r>
      <w:proofErr w:type="spellEnd"/>
      <w:r w:rsidRPr="00BA761F">
        <w:rPr>
          <w:szCs w:val="28"/>
          <w:lang w:val="ru-RU"/>
        </w:rPr>
        <w:t xml:space="preserve"> Христом </w:t>
      </w:r>
      <w:proofErr w:type="spellStart"/>
      <w:r w:rsidRPr="00BA761F">
        <w:rPr>
          <w:szCs w:val="28"/>
          <w:lang w:val="ru-RU"/>
        </w:rPr>
        <w:t>найкращих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хвилин</w:t>
      </w:r>
      <w:proofErr w:type="spellEnd"/>
      <w:r w:rsidRPr="00BA761F">
        <w:rPr>
          <w:szCs w:val="28"/>
          <w:lang w:val="ru-RU"/>
        </w:rPr>
        <w:t xml:space="preserve"> земного </w:t>
      </w:r>
      <w:proofErr w:type="spellStart"/>
      <w:r w:rsidRPr="00BA761F">
        <w:rPr>
          <w:szCs w:val="28"/>
          <w:lang w:val="ru-RU"/>
        </w:rPr>
        <w:t>життя</w:t>
      </w:r>
      <w:proofErr w:type="spellEnd"/>
      <w:r w:rsidRPr="00BA761F">
        <w:rPr>
          <w:szCs w:val="28"/>
          <w:lang w:val="ru-RU"/>
        </w:rPr>
        <w:t xml:space="preserve"> перед </w:t>
      </w:r>
      <w:proofErr w:type="spellStart"/>
      <w:r w:rsidRPr="00BA761F">
        <w:rPr>
          <w:szCs w:val="28"/>
          <w:lang w:val="ru-RU"/>
        </w:rPr>
        <w:t>смертю</w:t>
      </w:r>
      <w:proofErr w:type="spellEnd"/>
      <w:r w:rsidRPr="00BA761F">
        <w:rPr>
          <w:szCs w:val="28"/>
          <w:lang w:val="ru-RU"/>
        </w:rPr>
        <w:t xml:space="preserve">. На нашу думку, </w:t>
      </w:r>
      <w:proofErr w:type="spellStart"/>
      <w:r w:rsidRPr="00BA761F">
        <w:rPr>
          <w:szCs w:val="28"/>
          <w:lang w:val="ru-RU"/>
        </w:rPr>
        <w:t>цей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епізод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потребує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глибиннішої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інтерпретації</w:t>
      </w:r>
      <w:proofErr w:type="spellEnd"/>
      <w:r w:rsidRPr="00BA761F">
        <w:rPr>
          <w:szCs w:val="28"/>
          <w:lang w:val="ru-RU"/>
        </w:rPr>
        <w:t xml:space="preserve"> для </w:t>
      </w:r>
      <w:proofErr w:type="spellStart"/>
      <w:r w:rsidRPr="00BA761F">
        <w:rPr>
          <w:szCs w:val="28"/>
          <w:lang w:val="ru-RU"/>
        </w:rPr>
        <w:t>окреслення</w:t>
      </w:r>
      <w:proofErr w:type="spellEnd"/>
      <w:r w:rsidRPr="00BA761F">
        <w:rPr>
          <w:szCs w:val="28"/>
          <w:lang w:val="ru-RU"/>
        </w:rPr>
        <w:t xml:space="preserve"> </w:t>
      </w:r>
      <w:proofErr w:type="spellStart"/>
      <w:r w:rsidRPr="00BA761F">
        <w:rPr>
          <w:szCs w:val="28"/>
          <w:lang w:val="ru-RU"/>
        </w:rPr>
        <w:t>ще</w:t>
      </w:r>
      <w:proofErr w:type="spellEnd"/>
      <w:r w:rsidRPr="00BA761F">
        <w:rPr>
          <w:szCs w:val="28"/>
          <w:lang w:val="ru-RU"/>
        </w:rPr>
        <w:t xml:space="preserve"> одного </w:t>
      </w:r>
      <w:proofErr w:type="spellStart"/>
      <w:r w:rsidRPr="00BA761F">
        <w:rPr>
          <w:szCs w:val="28"/>
          <w:lang w:val="ru-RU"/>
        </w:rPr>
        <w:t>символічного</w:t>
      </w:r>
      <w:proofErr w:type="spellEnd"/>
      <w:r w:rsidRPr="00BA761F">
        <w:rPr>
          <w:szCs w:val="28"/>
          <w:lang w:val="ru-RU"/>
        </w:rPr>
        <w:t xml:space="preserve"> аспекту </w:t>
      </w:r>
      <w:proofErr w:type="spellStart"/>
      <w:r w:rsidRPr="00BA761F">
        <w:rPr>
          <w:szCs w:val="28"/>
          <w:lang w:val="ru-RU"/>
        </w:rPr>
        <w:t>Месії</w:t>
      </w:r>
      <w:proofErr w:type="spellEnd"/>
      <w:r w:rsidRPr="00BA761F">
        <w:rPr>
          <w:szCs w:val="28"/>
          <w:lang w:val="ru-RU"/>
        </w:rPr>
        <w:t xml:space="preserve">. </w:t>
      </w:r>
    </w:p>
    <w:p w14:paraId="399701E0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Розповідь </w:t>
      </w:r>
      <w:proofErr w:type="spellStart"/>
      <w:r w:rsidRPr="00BA761F">
        <w:rPr>
          <w:szCs w:val="28"/>
          <w:lang w:val="uk-UA"/>
        </w:rPr>
        <w:t>євангелиста</w:t>
      </w:r>
      <w:proofErr w:type="spellEnd"/>
      <w:r w:rsidRPr="00BA761F">
        <w:rPr>
          <w:szCs w:val="28"/>
          <w:lang w:val="uk-UA"/>
        </w:rPr>
        <w:t xml:space="preserve"> Івана про присутність Христа на весіллі в Кані </w:t>
      </w:r>
      <w:proofErr w:type="spellStart"/>
      <w:r w:rsidRPr="00BA761F">
        <w:rPr>
          <w:szCs w:val="28"/>
          <w:lang w:val="uk-UA"/>
        </w:rPr>
        <w:t>Галилейській</w:t>
      </w:r>
      <w:proofErr w:type="spellEnd"/>
      <w:r w:rsidRPr="00BA761F">
        <w:rPr>
          <w:szCs w:val="28"/>
          <w:lang w:val="uk-UA"/>
        </w:rPr>
        <w:t xml:space="preserve"> своїм простим стилем представляє глибокий богословський сенс, оскільки окреслює програму </w:t>
      </w:r>
      <w:proofErr w:type="spellStart"/>
      <w:r w:rsidRPr="00BA761F">
        <w:rPr>
          <w:szCs w:val="28"/>
          <w:lang w:val="uk-UA"/>
        </w:rPr>
        <w:t>спасительного</w:t>
      </w:r>
      <w:proofErr w:type="spellEnd"/>
      <w:r w:rsidRPr="00BA761F">
        <w:rPr>
          <w:szCs w:val="28"/>
          <w:lang w:val="uk-UA"/>
        </w:rPr>
        <w:t xml:space="preserve"> завдання Ісуса Христа: в Кані починається, на </w:t>
      </w:r>
      <w:proofErr w:type="spellStart"/>
      <w:r w:rsidRPr="00BA761F">
        <w:rPr>
          <w:szCs w:val="28"/>
          <w:lang w:val="uk-UA"/>
        </w:rPr>
        <w:t>Голготі</w:t>
      </w:r>
      <w:proofErr w:type="spellEnd"/>
      <w:r w:rsidRPr="00BA761F">
        <w:rPr>
          <w:szCs w:val="28"/>
          <w:lang w:val="uk-UA"/>
        </w:rPr>
        <w:t xml:space="preserve"> – сягає вершин. Отож, подія в Кані має глибоке </w:t>
      </w:r>
      <w:proofErr w:type="spellStart"/>
      <w:r w:rsidRPr="00BA761F">
        <w:rPr>
          <w:szCs w:val="28"/>
          <w:lang w:val="uk-UA"/>
        </w:rPr>
        <w:t>христологічне</w:t>
      </w:r>
      <w:proofErr w:type="spellEnd"/>
      <w:r w:rsidRPr="00BA761F">
        <w:rPr>
          <w:szCs w:val="28"/>
          <w:lang w:val="uk-UA"/>
        </w:rPr>
        <w:t xml:space="preserve"> значення. Христос дає вино, яке є символом месіанського дару – </w:t>
      </w:r>
      <w:r w:rsidRPr="00BA761F">
        <w:rPr>
          <w:szCs w:val="28"/>
          <w:lang w:val="uk-UA"/>
        </w:rPr>
        <w:lastRenderedPageBreak/>
        <w:t xml:space="preserve">вічне життя. Коли Христос каже: “Ще не прийшла моя година”, то тим вказує, що та година сповниться під час страждань. Тому можемо казати про антиномії у наведених сонетах Юрія Клена: Кана </w:t>
      </w:r>
      <w:proofErr w:type="spellStart"/>
      <w:r w:rsidRPr="00BA761F">
        <w:rPr>
          <w:szCs w:val="28"/>
          <w:lang w:val="uk-UA"/>
        </w:rPr>
        <w:t>Галилейська</w:t>
      </w:r>
      <w:proofErr w:type="spellEnd"/>
      <w:r w:rsidRPr="00BA761F">
        <w:rPr>
          <w:szCs w:val="28"/>
          <w:lang w:val="uk-UA"/>
        </w:rPr>
        <w:t xml:space="preserve"> – Голгофа, весілля – похорон, початок – кінець (проповіді). </w:t>
      </w:r>
    </w:p>
    <w:p w14:paraId="712FBD59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b/>
          <w:szCs w:val="28"/>
          <w:lang w:val="uk-UA"/>
        </w:rPr>
      </w:pPr>
      <w:r w:rsidRPr="00BA761F">
        <w:rPr>
          <w:szCs w:val="28"/>
          <w:lang w:val="uk-UA"/>
        </w:rPr>
        <w:t xml:space="preserve">Чудо в Кані </w:t>
      </w:r>
      <w:proofErr w:type="spellStart"/>
      <w:r w:rsidRPr="00BA761F">
        <w:rPr>
          <w:szCs w:val="28"/>
          <w:lang w:val="uk-UA"/>
        </w:rPr>
        <w:t>Галилейській</w:t>
      </w:r>
      <w:proofErr w:type="spellEnd"/>
      <w:r w:rsidRPr="00BA761F">
        <w:rPr>
          <w:szCs w:val="28"/>
          <w:lang w:val="uk-UA"/>
        </w:rPr>
        <w:t xml:space="preserve"> дало початок іншим чудам – розмноженню хліба, щоб виявити, що Христос – </w:t>
      </w:r>
      <w:r w:rsidRPr="00BA761F">
        <w:rPr>
          <w:b/>
          <w:szCs w:val="28"/>
          <w:lang w:val="uk-UA"/>
        </w:rPr>
        <w:t>“хліб з неба”</w:t>
      </w:r>
      <w:r w:rsidRPr="00BA761F">
        <w:rPr>
          <w:szCs w:val="28"/>
          <w:lang w:val="uk-UA"/>
        </w:rPr>
        <w:t>, оздоровленню сліпих, щоб всі знали, що Христос – “</w:t>
      </w:r>
      <w:r w:rsidRPr="00BA761F">
        <w:rPr>
          <w:b/>
          <w:szCs w:val="28"/>
          <w:lang w:val="uk-UA"/>
        </w:rPr>
        <w:t>світло світу</w:t>
      </w:r>
      <w:r w:rsidRPr="00BA761F">
        <w:rPr>
          <w:szCs w:val="28"/>
          <w:lang w:val="uk-UA"/>
        </w:rPr>
        <w:t>”, воскресінню Лазаря, щоб повірили, що Христос – “</w:t>
      </w:r>
      <w:r w:rsidRPr="00BA761F">
        <w:rPr>
          <w:b/>
          <w:szCs w:val="28"/>
          <w:lang w:val="uk-UA"/>
        </w:rPr>
        <w:t>воскресіння і життя</w:t>
      </w:r>
      <w:r w:rsidRPr="00BA761F">
        <w:rPr>
          <w:szCs w:val="28"/>
          <w:lang w:val="uk-UA"/>
        </w:rPr>
        <w:t>”</w:t>
      </w:r>
      <w:r w:rsidRPr="00BA761F">
        <w:rPr>
          <w:b/>
          <w:szCs w:val="28"/>
          <w:lang w:val="uk-UA"/>
        </w:rPr>
        <w:t xml:space="preserve">. </w:t>
      </w:r>
    </w:p>
    <w:p w14:paraId="4F7FEA67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У поезії “Предтеча”, яка була написана значно пізніше від аналізованих сонетів, Юрій Клен знову послуговується євангельською розповіддю про перетворення води у вино, щоб у такий опосередкований спосіб рельєфно відтворити присутність Христа у творі. </w:t>
      </w:r>
    </w:p>
    <w:p w14:paraId="795060FC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Він перетворить у вино</w:t>
      </w:r>
    </w:p>
    <w:p w14:paraId="1BA58F25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з твоїх криниць </w:t>
      </w:r>
      <w:proofErr w:type="spellStart"/>
      <w:r w:rsidRPr="00BA761F">
        <w:rPr>
          <w:szCs w:val="28"/>
          <w:lang w:val="uk-UA"/>
        </w:rPr>
        <w:t>зачерту</w:t>
      </w:r>
      <w:proofErr w:type="spellEnd"/>
      <w:r w:rsidRPr="00BA761F">
        <w:rPr>
          <w:szCs w:val="28"/>
          <w:lang w:val="uk-UA"/>
        </w:rPr>
        <w:t xml:space="preserve"> воду [4, 71].</w:t>
      </w:r>
    </w:p>
    <w:p w14:paraId="397151FD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У цій поезії образ Христа навіть не є центральним, він лише умовно окреслюється як символічне тло твору. “Образ, набуваючи ознак </w:t>
      </w:r>
      <w:proofErr w:type="spellStart"/>
      <w:r w:rsidRPr="00BA761F">
        <w:rPr>
          <w:szCs w:val="28"/>
          <w:lang w:val="uk-UA"/>
        </w:rPr>
        <w:t>символа</w:t>
      </w:r>
      <w:proofErr w:type="spellEnd"/>
      <w:r w:rsidRPr="00BA761F">
        <w:rPr>
          <w:szCs w:val="28"/>
          <w:lang w:val="uk-UA"/>
        </w:rPr>
        <w:t xml:space="preserve">, </w:t>
      </w:r>
      <w:proofErr w:type="spellStart"/>
      <w:r w:rsidRPr="00BA761F">
        <w:rPr>
          <w:szCs w:val="28"/>
          <w:lang w:val="uk-UA"/>
        </w:rPr>
        <w:t>опрозорюється</w:t>
      </w:r>
      <w:proofErr w:type="spellEnd"/>
      <w:r w:rsidRPr="00BA761F">
        <w:rPr>
          <w:szCs w:val="28"/>
          <w:lang w:val="uk-UA"/>
        </w:rPr>
        <w:t xml:space="preserve">, а сокровенний зміст розкривається в усій своїй значеннєвій глибині і філософській перспективі. Цей зміст реалізується не як предметна </w:t>
      </w:r>
      <w:proofErr w:type="spellStart"/>
      <w:r w:rsidRPr="00BA761F">
        <w:rPr>
          <w:szCs w:val="28"/>
          <w:lang w:val="uk-UA"/>
        </w:rPr>
        <w:t>данність</w:t>
      </w:r>
      <w:proofErr w:type="spellEnd"/>
      <w:r w:rsidRPr="00BA761F">
        <w:rPr>
          <w:szCs w:val="28"/>
          <w:lang w:val="uk-UA"/>
        </w:rPr>
        <w:t xml:space="preserve">, а як динамічна тенденція: він не стільки дається, скільки задається”,– пише І. </w:t>
      </w:r>
      <w:proofErr w:type="spellStart"/>
      <w:r w:rsidRPr="00BA761F">
        <w:rPr>
          <w:szCs w:val="28"/>
          <w:lang w:val="uk-UA"/>
        </w:rPr>
        <w:t>Бетко</w:t>
      </w:r>
      <w:proofErr w:type="spellEnd"/>
      <w:r w:rsidRPr="00BA761F">
        <w:rPr>
          <w:szCs w:val="28"/>
          <w:lang w:val="uk-UA"/>
        </w:rPr>
        <w:t xml:space="preserve"> [2, 82].</w:t>
      </w:r>
    </w:p>
    <w:p w14:paraId="4B631EB1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Глибокою символічною наповненістю характеризується диптих Юрія Клена “Лот”. </w:t>
      </w:r>
      <w:proofErr w:type="spellStart"/>
      <w:r w:rsidRPr="00BA761F">
        <w:rPr>
          <w:szCs w:val="28"/>
          <w:lang w:val="uk-UA"/>
        </w:rPr>
        <w:t>Своєріднісь</w:t>
      </w:r>
      <w:proofErr w:type="spellEnd"/>
      <w:r w:rsidRPr="00BA761F">
        <w:rPr>
          <w:szCs w:val="28"/>
          <w:lang w:val="uk-UA"/>
        </w:rPr>
        <w:t xml:space="preserve"> цих сонетів полягає у тому, що тут наявне органічне </w:t>
      </w:r>
      <w:proofErr w:type="spellStart"/>
      <w:r w:rsidRPr="00BA761F">
        <w:rPr>
          <w:szCs w:val="28"/>
          <w:lang w:val="uk-UA"/>
        </w:rPr>
        <w:t>взаємопроникання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uk-UA"/>
        </w:rPr>
        <w:t>старозавітніх</w:t>
      </w:r>
      <w:proofErr w:type="spellEnd"/>
      <w:r w:rsidRPr="00BA761F">
        <w:rPr>
          <w:szCs w:val="28"/>
          <w:lang w:val="uk-UA"/>
        </w:rPr>
        <w:t xml:space="preserve"> і </w:t>
      </w:r>
      <w:proofErr w:type="spellStart"/>
      <w:r w:rsidRPr="00BA761F">
        <w:rPr>
          <w:szCs w:val="28"/>
          <w:lang w:val="uk-UA"/>
        </w:rPr>
        <w:t>новозавітніх</w:t>
      </w:r>
      <w:proofErr w:type="spellEnd"/>
      <w:r w:rsidRPr="00BA761F">
        <w:rPr>
          <w:szCs w:val="28"/>
          <w:lang w:val="uk-UA"/>
        </w:rPr>
        <w:t xml:space="preserve"> символів. Характерною ознакою біблійних символів є тісний зв’язок між  Завітами: старозавітній символ має свій глибокий вияв у Новому Завіті, натомість </w:t>
      </w:r>
      <w:proofErr w:type="spellStart"/>
      <w:r w:rsidRPr="00BA761F">
        <w:rPr>
          <w:szCs w:val="28"/>
          <w:lang w:val="uk-UA"/>
        </w:rPr>
        <w:t>новозавітнй</w:t>
      </w:r>
      <w:proofErr w:type="spellEnd"/>
      <w:r w:rsidRPr="00BA761F">
        <w:rPr>
          <w:szCs w:val="28"/>
          <w:lang w:val="uk-UA"/>
        </w:rPr>
        <w:t xml:space="preserve"> символ сягає своїми коренями </w:t>
      </w:r>
      <w:proofErr w:type="spellStart"/>
      <w:r w:rsidRPr="00BA761F">
        <w:rPr>
          <w:szCs w:val="28"/>
          <w:lang w:val="uk-UA"/>
        </w:rPr>
        <w:t>старозавітніх</w:t>
      </w:r>
      <w:proofErr w:type="spellEnd"/>
      <w:r w:rsidRPr="00BA761F">
        <w:rPr>
          <w:szCs w:val="28"/>
          <w:lang w:val="uk-UA"/>
        </w:rPr>
        <w:t xml:space="preserve"> часів. З цього приводу Р. Мних пише: “Святе Письмо традиційно </w:t>
      </w:r>
      <w:proofErr w:type="spellStart"/>
      <w:r w:rsidRPr="00BA761F">
        <w:rPr>
          <w:szCs w:val="28"/>
          <w:lang w:val="uk-UA"/>
        </w:rPr>
        <w:t>спириймається</w:t>
      </w:r>
      <w:proofErr w:type="spellEnd"/>
      <w:r w:rsidRPr="00BA761F">
        <w:rPr>
          <w:szCs w:val="28"/>
          <w:lang w:val="uk-UA"/>
        </w:rPr>
        <w:t xml:space="preserve"> як світ символів (</w:t>
      </w:r>
      <w:proofErr w:type="spellStart"/>
      <w:r w:rsidRPr="00BA761F">
        <w:rPr>
          <w:szCs w:val="28"/>
          <w:lang w:val="en-US"/>
        </w:rPr>
        <w:t>universum</w:t>
      </w:r>
      <w:proofErr w:type="spellEnd"/>
      <w:r w:rsidRPr="00BA761F">
        <w:rPr>
          <w:szCs w:val="28"/>
          <w:lang w:val="uk-UA"/>
        </w:rPr>
        <w:t xml:space="preserve"> </w:t>
      </w:r>
      <w:proofErr w:type="spellStart"/>
      <w:r w:rsidRPr="00BA761F">
        <w:rPr>
          <w:szCs w:val="28"/>
          <w:lang w:val="en-US"/>
        </w:rPr>
        <w:t>symbolicum</w:t>
      </w:r>
      <w:proofErr w:type="spellEnd"/>
      <w:r w:rsidRPr="00BA761F">
        <w:rPr>
          <w:szCs w:val="28"/>
          <w:lang w:val="uk-UA"/>
        </w:rPr>
        <w:t>)…Принципова особливість біблійного символізму полягає у тому, що він сам по собі “діалогічний”, оскільки репрезентує діалог двох Завітів і двох культур”[5, 82].</w:t>
      </w:r>
    </w:p>
    <w:p w14:paraId="349D4697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У першому сонеті диптиха “Лот” автор пропонує “покинути скарби свої в містах” і не озиратися назад, іншими словами поет закликає переосмислити свої цінності, прозріти. Руйнація попередніх життєвих цінностей подібна до спустошення країни від повені, але  у цьому контексті повінь не є покаранням за гріхи, а перш за все – очищенням і оновленням. </w:t>
      </w:r>
    </w:p>
    <w:p w14:paraId="10A9E3FA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Ні, зерна із садка душі твоєї</w:t>
      </w:r>
    </w:p>
    <w:p w14:paraId="609BAE7B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ти </w:t>
      </w:r>
      <w:proofErr w:type="spellStart"/>
      <w:r w:rsidRPr="00BA761F">
        <w:rPr>
          <w:szCs w:val="28"/>
          <w:lang w:val="uk-UA"/>
        </w:rPr>
        <w:t>пронеси</w:t>
      </w:r>
      <w:proofErr w:type="spellEnd"/>
      <w:r w:rsidRPr="00BA761F">
        <w:rPr>
          <w:szCs w:val="28"/>
          <w:lang w:val="uk-UA"/>
        </w:rPr>
        <w:t xml:space="preserve"> крізь бурю і вогонь</w:t>
      </w:r>
    </w:p>
    <w:p w14:paraId="4F819B85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у тихому теплі твоїх долонь,</w:t>
      </w:r>
    </w:p>
    <w:p w14:paraId="3A381A4E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щоб знов із них хтось викохав лілеї.</w:t>
      </w:r>
    </w:p>
    <w:p w14:paraId="1555E5C6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Бо знов колись лоза горби </w:t>
      </w:r>
      <w:proofErr w:type="spellStart"/>
      <w:r w:rsidRPr="00BA761F">
        <w:rPr>
          <w:szCs w:val="28"/>
          <w:lang w:val="uk-UA"/>
        </w:rPr>
        <w:t>покриє</w:t>
      </w:r>
      <w:proofErr w:type="spellEnd"/>
    </w:p>
    <w:p w14:paraId="1B5CA2B1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і знов поетові звінчає скронь.</w:t>
      </w:r>
    </w:p>
    <w:p w14:paraId="4BDA17E6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Зазеленіє знову оболонь,</w:t>
      </w:r>
    </w:p>
    <w:p w14:paraId="08D3A3DB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і хвиля весен чорний намул змиє.</w:t>
      </w:r>
    </w:p>
    <w:p w14:paraId="3A41BF1B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</w:p>
    <w:p w14:paraId="074D51A5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Крізь полум’яний шум страшних пожеж</w:t>
      </w:r>
    </w:p>
    <w:p w14:paraId="3C41CA75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лови ти чуйним слухом дальні дзвони, </w:t>
      </w:r>
    </w:p>
    <w:p w14:paraId="4300C817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що вітер їх несе з незримих веж.</w:t>
      </w:r>
    </w:p>
    <w:p w14:paraId="1008EF2D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</w:p>
    <w:p w14:paraId="41CC5C80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Майбутні дні, мов виноградні грона,</w:t>
      </w:r>
    </w:p>
    <w:p w14:paraId="58057B75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до рук твоїх крізь дим, крізь чад і жар</w:t>
      </w:r>
    </w:p>
    <w:p w14:paraId="655E12FD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схиляють важко свій п’янкий тягар [4, 63].</w:t>
      </w:r>
    </w:p>
    <w:p w14:paraId="650B6BCB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Плітка В. зауважує, що мотив очищення водою і вогнем є провідним у Книзі пророка Ісаї, алюзію до якої  створює Юрій Клен, об’єднавши мотив “живої води” і метафору саду: “і буде Господь тебе завжди провадити, і душу твою нагодує в посуху, кості твої </w:t>
      </w:r>
      <w:proofErr w:type="spellStart"/>
      <w:r w:rsidRPr="00BA761F">
        <w:rPr>
          <w:szCs w:val="28"/>
          <w:lang w:val="uk-UA"/>
        </w:rPr>
        <w:t>позміцняє</w:t>
      </w:r>
      <w:proofErr w:type="spellEnd"/>
      <w:r w:rsidRPr="00BA761F">
        <w:rPr>
          <w:szCs w:val="28"/>
          <w:lang w:val="uk-UA"/>
        </w:rPr>
        <w:t xml:space="preserve">, і ти станеш, немов той напоєний сад, і мов джерело те, що води його не всихають!” (Іс. 58, 18); а у Новому Завіті читаємо: “Коли прагне хто з вас – нехай прийде до мене та й п’є! Хто вірує в мене, як каже Писання, то ріки води живої потечуть із утроби його” (Ів. 7, 37–38) [8, 159]. Отже, маємо ще один символічний вияв особи Христа як </w:t>
      </w:r>
      <w:r w:rsidRPr="00BA761F">
        <w:rPr>
          <w:b/>
          <w:szCs w:val="28"/>
          <w:lang w:val="uk-UA"/>
        </w:rPr>
        <w:t>води живої</w:t>
      </w:r>
      <w:r w:rsidRPr="00BA761F">
        <w:rPr>
          <w:szCs w:val="28"/>
          <w:lang w:val="uk-UA"/>
        </w:rPr>
        <w:t xml:space="preserve">, що своїми </w:t>
      </w:r>
      <w:proofErr w:type="spellStart"/>
      <w:r w:rsidRPr="00BA761F">
        <w:rPr>
          <w:szCs w:val="28"/>
          <w:lang w:val="uk-UA"/>
        </w:rPr>
        <w:t>первнями</w:t>
      </w:r>
      <w:proofErr w:type="spellEnd"/>
      <w:r w:rsidRPr="00BA761F">
        <w:rPr>
          <w:szCs w:val="28"/>
          <w:lang w:val="uk-UA"/>
        </w:rPr>
        <w:t xml:space="preserve"> сягає розлогої образності Старого Завіту.</w:t>
      </w:r>
    </w:p>
    <w:p w14:paraId="02333C91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В останньому терцеті другого сонета </w:t>
      </w:r>
      <w:r w:rsidRPr="00BA761F">
        <w:rPr>
          <w:b/>
          <w:szCs w:val="28"/>
          <w:lang w:val="uk-UA"/>
        </w:rPr>
        <w:t>виноградне гроно</w:t>
      </w:r>
      <w:r w:rsidRPr="00BA761F">
        <w:rPr>
          <w:szCs w:val="28"/>
          <w:lang w:val="uk-UA"/>
        </w:rPr>
        <w:t xml:space="preserve"> символізує Христа, який пролив кров за людей. “Я – виноградина, ви – галуззя! Хто в мені перебуває, а я в ньому, той рясно зароджує, бо без мене нічого чинити не можете ви” (Ів. 15, 5).У Старому Завіті виноградне гроно символізувало плодючість, достаток, Новий Завіт наголошує на містичній єдності з Христом, який дає життєдайну енергію тим, хто вірить у нього. Плітка В. простежує, що образи – символи кожної строфи другого сонета: зерна та лілеї, лоза та хвиля весен, дальні дзвони та незримі вежі, майбутні дні та виноградні грона – утворюють метафору Меси [8, 163]. К. Юнг у дослідженні “Символ перетворення в месі” стверджує, що “меса містить таку думку: Церква складається з безлічі віруючих, як хліб складається з незліченної кількості зерна, а вино – з виноградин. В основі християнської меси закладена ідея жертвування, в якому об’єднались і дар, і сам </w:t>
      </w:r>
      <w:proofErr w:type="spellStart"/>
      <w:r w:rsidRPr="00BA761F">
        <w:rPr>
          <w:szCs w:val="28"/>
          <w:lang w:val="uk-UA"/>
        </w:rPr>
        <w:t>даруючий</w:t>
      </w:r>
      <w:proofErr w:type="spellEnd"/>
      <w:r w:rsidRPr="00BA761F">
        <w:rPr>
          <w:szCs w:val="28"/>
          <w:lang w:val="uk-UA"/>
        </w:rPr>
        <w:t>, і священик, і громада в єдиній постаті Христа. Участь у месі – це самопожертвування, а спроможність до самопожертви доводить, що людина володіє собою, оскільки ніхто не може віддати те, чим не володіє, тобто пожертвуванню передує акт самопізнання. Завдяки Євхаристії людина знаходить впевненість у своєму майбутньому воскресінні і проймається усвідомленням своєї причетності до Божества [</w:t>
      </w:r>
      <w:proofErr w:type="spellStart"/>
      <w:r w:rsidRPr="00BA761F">
        <w:rPr>
          <w:szCs w:val="28"/>
          <w:lang w:val="uk-UA"/>
        </w:rPr>
        <w:t>цит</w:t>
      </w:r>
      <w:proofErr w:type="spellEnd"/>
      <w:r w:rsidRPr="00BA761F">
        <w:rPr>
          <w:szCs w:val="28"/>
          <w:lang w:val="uk-UA"/>
        </w:rPr>
        <w:t>. за 8, 164].</w:t>
      </w:r>
    </w:p>
    <w:p w14:paraId="02A736C9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А. </w:t>
      </w:r>
      <w:proofErr w:type="spellStart"/>
      <w:r w:rsidRPr="00BA761F">
        <w:rPr>
          <w:szCs w:val="28"/>
          <w:lang w:val="uk-UA"/>
        </w:rPr>
        <w:t>Нямцу</w:t>
      </w:r>
      <w:proofErr w:type="spellEnd"/>
      <w:r w:rsidRPr="00BA761F">
        <w:rPr>
          <w:szCs w:val="28"/>
          <w:lang w:val="uk-UA"/>
        </w:rPr>
        <w:t xml:space="preserve"> зауважує, що у літературі ХХ століття при моделюванні образу Ісуса Христа і дослідженні процесів канонізації його особистості і вчення важливу роль відіграє зміщення розповідного центру, що </w:t>
      </w:r>
      <w:proofErr w:type="spellStart"/>
      <w:r w:rsidRPr="00BA761F">
        <w:rPr>
          <w:szCs w:val="28"/>
          <w:lang w:val="uk-UA"/>
        </w:rPr>
        <w:t>ускладнюється</w:t>
      </w:r>
      <w:proofErr w:type="spellEnd"/>
      <w:r w:rsidRPr="00BA761F">
        <w:rPr>
          <w:szCs w:val="28"/>
          <w:lang w:val="uk-UA"/>
        </w:rPr>
        <w:t xml:space="preserve"> сучасними для авторів трактувань соціально-ідеологічними та етичними концепціями, активним використанням історико-археологічних, етнографічних, національно-культурних фактів та припущень [6, 24-25]. Щось подібне зустрічаємо у вірші Юрія Клена “Божа матір”, коли читаємо:</w:t>
      </w:r>
    </w:p>
    <w:p w14:paraId="63ED61A9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Чи не стрівся вам десь по дорогах</w:t>
      </w:r>
    </w:p>
    <w:p w14:paraId="24C87A6A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синьоокий Христос?</w:t>
      </w:r>
    </w:p>
    <w:p w14:paraId="3A0D0787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Волосся у нього</w:t>
      </w:r>
    </w:p>
    <w:p w14:paraId="20E6A9C6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золоте, як осінній </w:t>
      </w:r>
      <w:proofErr w:type="spellStart"/>
      <w:r w:rsidRPr="00BA761F">
        <w:rPr>
          <w:szCs w:val="28"/>
          <w:lang w:val="uk-UA"/>
        </w:rPr>
        <w:t>покос</w:t>
      </w:r>
      <w:proofErr w:type="spellEnd"/>
      <w:r w:rsidRPr="00BA761F">
        <w:rPr>
          <w:szCs w:val="28"/>
          <w:lang w:val="uk-UA"/>
        </w:rPr>
        <w:t>…</w:t>
      </w:r>
    </w:p>
    <w:p w14:paraId="4C0BE1B4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На усіх перехрестях його розіп’яли</w:t>
      </w:r>
    </w:p>
    <w:p w14:paraId="7EDE88E2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і помер твій веселий Ісус…[4, 129].</w:t>
      </w:r>
    </w:p>
    <w:p w14:paraId="3A3645C8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Схожою образністю для відтворення мотиву страждання Богородиці послуговується також П. Тичина у поезії “Скорбна мати”, а також Б.-І. Антонич у “</w:t>
      </w:r>
      <w:r w:rsidRPr="00BA761F">
        <w:rPr>
          <w:szCs w:val="28"/>
          <w:lang w:val="en-US"/>
        </w:rPr>
        <w:t>Mater</w:t>
      </w:r>
      <w:r w:rsidRPr="00BA761F">
        <w:rPr>
          <w:szCs w:val="28"/>
          <w:lang w:val="ru-RU"/>
        </w:rPr>
        <w:t xml:space="preserve"> </w:t>
      </w:r>
      <w:r w:rsidRPr="00BA761F">
        <w:rPr>
          <w:szCs w:val="28"/>
          <w:lang w:val="en-US"/>
        </w:rPr>
        <w:t>Dolorosa</w:t>
      </w:r>
      <w:r w:rsidRPr="00BA761F">
        <w:rPr>
          <w:szCs w:val="28"/>
          <w:lang w:val="uk-UA"/>
        </w:rPr>
        <w:t>”.</w:t>
      </w:r>
    </w:p>
    <w:p w14:paraId="4F1FD0EA" w14:textId="77777777" w:rsidR="00BA761F" w:rsidRPr="00BA761F" w:rsidRDefault="00BA761F" w:rsidP="00BA761F">
      <w:pPr>
        <w:pStyle w:val="3"/>
        <w:tabs>
          <w:tab w:val="clear" w:pos="0"/>
        </w:tabs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lastRenderedPageBreak/>
        <w:t xml:space="preserve">Аналізуючи вірші Юрія Клена з біблійними сюжетами, бачимо глибоку </w:t>
      </w:r>
      <w:proofErr w:type="spellStart"/>
      <w:r w:rsidRPr="00BA761F">
        <w:rPr>
          <w:szCs w:val="28"/>
          <w:lang w:val="uk-UA"/>
        </w:rPr>
        <w:t>закоріненість</w:t>
      </w:r>
      <w:proofErr w:type="spellEnd"/>
      <w:r w:rsidRPr="00BA761F">
        <w:rPr>
          <w:szCs w:val="28"/>
          <w:lang w:val="uk-UA"/>
        </w:rPr>
        <w:t xml:space="preserve"> автора у Святому Письмі. Особливість  осмислення автором біблійного матеріалу полягає у тому, що він завжди проектує його на сьогодення, адже сам Юрій Клен казав, що, звертаючись до минулого, він вкладає в нього нові ідеї. Поет пропонує читачеві </w:t>
      </w:r>
      <w:proofErr w:type="spellStart"/>
      <w:r w:rsidRPr="00BA761F">
        <w:rPr>
          <w:szCs w:val="28"/>
          <w:lang w:val="uk-UA"/>
        </w:rPr>
        <w:t>грунтовне</w:t>
      </w:r>
      <w:proofErr w:type="spellEnd"/>
      <w:r w:rsidRPr="00BA761F">
        <w:rPr>
          <w:szCs w:val="28"/>
          <w:lang w:val="uk-UA"/>
        </w:rPr>
        <w:t xml:space="preserve"> переосмислення, нові інтерпретації біблійних символів, і в цьому реалізує не тільки своє правило на новаторство, а й свій обов’язок дати естетичну картину світу, суголосну світорозумінню людини ХХ століття та її духовним пріоритетам. </w:t>
      </w:r>
    </w:p>
    <w:p w14:paraId="129E70E2" w14:textId="77777777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</w:p>
    <w:p w14:paraId="635D59B4" w14:textId="3077367D" w:rsidR="00BA761F" w:rsidRPr="00BA761F" w:rsidRDefault="00BA761F" w:rsidP="00BA761F">
      <w:pPr>
        <w:pStyle w:val="3"/>
        <w:spacing w:line="240" w:lineRule="auto"/>
        <w:rPr>
          <w:szCs w:val="28"/>
          <w:lang w:val="uk-UA"/>
        </w:rPr>
      </w:pPr>
      <w:r w:rsidRPr="00BA761F">
        <w:rPr>
          <w:szCs w:val="28"/>
          <w:lang w:val="uk-UA"/>
        </w:rPr>
        <w:t>Література</w:t>
      </w:r>
      <w:r w:rsidR="003D09CD">
        <w:rPr>
          <w:szCs w:val="28"/>
          <w:lang w:val="uk-UA"/>
        </w:rPr>
        <w:t>:</w:t>
      </w:r>
    </w:p>
    <w:p w14:paraId="0F4732CC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Антофійчук</w:t>
      </w:r>
      <w:proofErr w:type="spellEnd"/>
      <w:r w:rsidRPr="00BA761F">
        <w:rPr>
          <w:szCs w:val="28"/>
          <w:lang w:val="uk-UA"/>
        </w:rPr>
        <w:t xml:space="preserve"> В. І. Євангельські образи в українській літературі ХХ століття.–Чернівці: Рута, 2000.–335с.</w:t>
      </w:r>
    </w:p>
    <w:p w14:paraId="39747EDF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Бетко</w:t>
      </w:r>
      <w:proofErr w:type="spellEnd"/>
      <w:r w:rsidRPr="00BA761F">
        <w:rPr>
          <w:szCs w:val="28"/>
          <w:lang w:val="uk-UA"/>
        </w:rPr>
        <w:t xml:space="preserve"> І. Біблійні сюжети і мотиви в українській поезії ХІХ–початку ХХ століття (монографічне дослідження).–</w:t>
      </w:r>
      <w:r w:rsidRPr="00BA761F">
        <w:rPr>
          <w:szCs w:val="28"/>
        </w:rPr>
        <w:t>Zielona</w:t>
      </w:r>
      <w:r w:rsidRPr="00BA761F">
        <w:rPr>
          <w:szCs w:val="28"/>
          <w:lang w:val="uk-UA"/>
        </w:rPr>
        <w:t xml:space="preserve"> </w:t>
      </w:r>
      <w:r w:rsidRPr="00BA761F">
        <w:rPr>
          <w:szCs w:val="28"/>
        </w:rPr>
        <w:t>G</w:t>
      </w:r>
      <w:r w:rsidRPr="00BA761F">
        <w:rPr>
          <w:szCs w:val="28"/>
          <w:lang w:val="uk-UA"/>
        </w:rPr>
        <w:t>ó</w:t>
      </w:r>
      <w:r w:rsidRPr="00BA761F">
        <w:rPr>
          <w:szCs w:val="28"/>
        </w:rPr>
        <w:t>ra</w:t>
      </w:r>
      <w:r w:rsidRPr="00BA761F">
        <w:rPr>
          <w:szCs w:val="28"/>
          <w:lang w:val="uk-UA"/>
        </w:rPr>
        <w:t>–</w:t>
      </w:r>
      <w:r w:rsidRPr="00BA761F">
        <w:rPr>
          <w:szCs w:val="28"/>
        </w:rPr>
        <w:t>Kij</w:t>
      </w:r>
      <w:r w:rsidRPr="00BA761F">
        <w:rPr>
          <w:szCs w:val="28"/>
          <w:lang w:val="uk-UA"/>
        </w:rPr>
        <w:t>ó</w:t>
      </w:r>
      <w:r w:rsidRPr="00BA761F">
        <w:rPr>
          <w:szCs w:val="28"/>
        </w:rPr>
        <w:t>w</w:t>
      </w:r>
      <w:r w:rsidRPr="00BA761F">
        <w:rPr>
          <w:szCs w:val="28"/>
          <w:lang w:val="uk-UA"/>
        </w:rPr>
        <w:t>, 1999.–160с.</w:t>
      </w:r>
    </w:p>
    <w:p w14:paraId="453404C8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BA761F">
        <w:rPr>
          <w:szCs w:val="28"/>
          <w:lang w:val="uk-UA"/>
        </w:rPr>
        <w:t>Борецький Л. Порятунок всього людства від зла / Біблійні образи в поезії Юрія Клена/-// Українська мова та література в середніх школах, гімназіях, ліцеях та колегіумах.-2001.–№3.–С.63–69.</w:t>
      </w:r>
    </w:p>
    <w:p w14:paraId="77A84957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Клен Юрій. Твори / Ред. </w:t>
      </w:r>
      <w:proofErr w:type="spellStart"/>
      <w:r w:rsidRPr="00BA761F">
        <w:rPr>
          <w:szCs w:val="28"/>
          <w:lang w:val="uk-UA"/>
        </w:rPr>
        <w:t>кол</w:t>
      </w:r>
      <w:proofErr w:type="spellEnd"/>
      <w:r w:rsidRPr="00BA761F">
        <w:rPr>
          <w:szCs w:val="28"/>
          <w:lang w:val="uk-UA"/>
        </w:rPr>
        <w:t xml:space="preserve">.: С. Гординський, Л. Рудницький, В. </w:t>
      </w:r>
      <w:proofErr w:type="spellStart"/>
      <w:r w:rsidRPr="00BA761F">
        <w:rPr>
          <w:szCs w:val="28"/>
          <w:lang w:val="uk-UA"/>
        </w:rPr>
        <w:t>Бургард</w:t>
      </w:r>
      <w:proofErr w:type="spellEnd"/>
      <w:r w:rsidRPr="00BA761F">
        <w:rPr>
          <w:szCs w:val="28"/>
          <w:lang w:val="uk-UA"/>
        </w:rPr>
        <w:t>.–Т.1.–Нью-Йорк, 1992.–382с.</w:t>
      </w:r>
    </w:p>
    <w:p w14:paraId="0E1282E6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Мних Р. </w:t>
      </w:r>
      <w:r w:rsidRPr="00BA761F">
        <w:rPr>
          <w:szCs w:val="28"/>
          <w:lang w:val="ru-RU"/>
        </w:rPr>
        <w:t xml:space="preserve">Категория символа и библейская символика в поэзии ХХ </w:t>
      </w:r>
      <w:proofErr w:type="gramStart"/>
      <w:r w:rsidRPr="00BA761F">
        <w:rPr>
          <w:szCs w:val="28"/>
          <w:lang w:val="ru-RU"/>
        </w:rPr>
        <w:t>века.–</w:t>
      </w:r>
      <w:proofErr w:type="gramEnd"/>
      <w:r w:rsidRPr="00BA761F">
        <w:rPr>
          <w:szCs w:val="28"/>
        </w:rPr>
        <w:t>Lublin</w:t>
      </w:r>
      <w:r w:rsidRPr="00BA761F">
        <w:rPr>
          <w:szCs w:val="28"/>
          <w:lang w:val="ru-RU"/>
        </w:rPr>
        <w:t xml:space="preserve">: </w:t>
      </w:r>
      <w:r w:rsidRPr="00BA761F">
        <w:rPr>
          <w:szCs w:val="28"/>
        </w:rPr>
        <w:t>UMCS</w:t>
      </w:r>
      <w:r w:rsidRPr="00BA761F">
        <w:rPr>
          <w:szCs w:val="28"/>
          <w:lang w:val="uk-UA"/>
        </w:rPr>
        <w:t>, 2002.–258с.</w:t>
      </w:r>
    </w:p>
    <w:p w14:paraId="7734616E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Нямцу</w:t>
      </w:r>
      <w:proofErr w:type="spellEnd"/>
      <w:r w:rsidRPr="00BA761F">
        <w:rPr>
          <w:szCs w:val="28"/>
          <w:lang w:val="uk-UA"/>
        </w:rPr>
        <w:t xml:space="preserve"> А. Євангельські мотиви у світовій літературі (теоретичні аспекти) // Біблія і література.–2000.–№1.–С.21–25.</w:t>
      </w:r>
    </w:p>
    <w:p w14:paraId="2F8ABBC9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proofErr w:type="spellStart"/>
      <w:r w:rsidRPr="00BA761F">
        <w:rPr>
          <w:szCs w:val="28"/>
          <w:lang w:val="uk-UA"/>
        </w:rPr>
        <w:t>Падевський</w:t>
      </w:r>
      <w:proofErr w:type="spellEnd"/>
      <w:r w:rsidRPr="00BA761F">
        <w:rPr>
          <w:szCs w:val="28"/>
          <w:lang w:val="uk-UA"/>
        </w:rPr>
        <w:t xml:space="preserve"> Станіслав (єпископ). Символи Христа.–Львів: Добра книжка, 2001.–110с.</w:t>
      </w:r>
    </w:p>
    <w:p w14:paraId="7852ED8D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Плітка В. В. Джерела </w:t>
      </w:r>
      <w:proofErr w:type="spellStart"/>
      <w:r w:rsidRPr="00BA761F">
        <w:rPr>
          <w:szCs w:val="28"/>
          <w:lang w:val="uk-UA"/>
        </w:rPr>
        <w:t>міфопоетичної</w:t>
      </w:r>
      <w:proofErr w:type="spellEnd"/>
      <w:r w:rsidRPr="00BA761F">
        <w:rPr>
          <w:szCs w:val="28"/>
          <w:lang w:val="uk-UA"/>
        </w:rPr>
        <w:t xml:space="preserve"> образності сонета-диптиха “Лот” Юрія Клена // </w:t>
      </w:r>
      <w:r w:rsidRPr="00BA761F">
        <w:rPr>
          <w:szCs w:val="28"/>
          <w:lang w:val="ru-RU"/>
        </w:rPr>
        <w:t>Литературоведческий сборник.–Вып.2.–Донецк, 2000.–С.152–167.</w:t>
      </w:r>
    </w:p>
    <w:p w14:paraId="20702AC4" w14:textId="77777777" w:rsidR="00BA761F" w:rsidRPr="00BA761F" w:rsidRDefault="00BA761F" w:rsidP="00BA761F">
      <w:pPr>
        <w:pStyle w:val="3"/>
        <w:numPr>
          <w:ilvl w:val="0"/>
          <w:numId w:val="1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BA761F">
        <w:rPr>
          <w:szCs w:val="28"/>
          <w:lang w:val="uk-UA"/>
        </w:rPr>
        <w:t xml:space="preserve">Поліщук Я. Символи і метаморфози / своєрідність християнської символіки в модерній українській поезії перших десятиліть ХХ століття /-// </w:t>
      </w:r>
      <w:proofErr w:type="spellStart"/>
      <w:r w:rsidRPr="00BA761F">
        <w:rPr>
          <w:szCs w:val="28"/>
          <w:lang w:val="uk-UA"/>
        </w:rPr>
        <w:t>Дивослово</w:t>
      </w:r>
      <w:proofErr w:type="spellEnd"/>
      <w:r w:rsidRPr="00BA761F">
        <w:rPr>
          <w:szCs w:val="28"/>
          <w:lang w:val="uk-UA"/>
        </w:rPr>
        <w:t>.–1997.–№12.–С.2–5.</w:t>
      </w:r>
    </w:p>
    <w:sectPr w:rsidR="00BA761F" w:rsidRPr="00BA7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1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F4"/>
    <w:rsid w:val="003D09CD"/>
    <w:rsid w:val="003F7627"/>
    <w:rsid w:val="004E0024"/>
    <w:rsid w:val="008128F4"/>
    <w:rsid w:val="00BA761F"/>
    <w:rsid w:val="00BD5BE5"/>
    <w:rsid w:val="00D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FD21"/>
  <w15:chartTrackingRefBased/>
  <w15:docId w15:val="{8599CF3F-B17A-4E02-823B-35844F4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A761F"/>
    <w:pPr>
      <w:tabs>
        <w:tab w:val="left" w:pos="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BA761F"/>
    <w:rPr>
      <w:rFonts w:ascii="Times New Roman" w:eastAsia="Times New Roman" w:hAnsi="Times New Roman" w:cs="Times New Roman"/>
      <w:sz w:val="28"/>
      <w:szCs w:val="2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8344</Words>
  <Characters>4757</Characters>
  <Application>Microsoft Office Word</Application>
  <DocSecurity>0</DocSecurity>
  <Lines>39</Lines>
  <Paragraphs>26</Paragraphs>
  <ScaleCrop>false</ScaleCrop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2025-01-09T16:05:00Z</dcterms:created>
  <dcterms:modified xsi:type="dcterms:W3CDTF">2025-01-09T21:25:00Z</dcterms:modified>
</cp:coreProperties>
</file>