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4F" w:rsidRPr="00F45CD4" w:rsidRDefault="00450E4F" w:rsidP="00450E4F">
      <w:pPr>
        <w:numPr>
          <w:ilvl w:val="0"/>
          <w:numId w:val="1"/>
        </w:numPr>
        <w:jc w:val="both"/>
        <w:rPr>
          <w:sz w:val="28"/>
          <w:szCs w:val="28"/>
        </w:rPr>
      </w:pPr>
      <w:r>
        <w:rPr>
          <w:b/>
          <w:sz w:val="28"/>
          <w:szCs w:val="28"/>
        </w:rPr>
        <w:t xml:space="preserve">Вовк О. </w:t>
      </w:r>
      <w:r w:rsidRPr="00F45CD4">
        <w:rPr>
          <w:b/>
          <w:sz w:val="28"/>
          <w:szCs w:val="28"/>
        </w:rPr>
        <w:t>КАЗКОТВОРЧІСТЬ БОРИСА ГРІНЧЕНКА</w:t>
      </w:r>
      <w:r w:rsidRPr="00F45CD4">
        <w:rPr>
          <w:sz w:val="28"/>
          <w:szCs w:val="28"/>
        </w:rPr>
        <w:t xml:space="preserve"> </w:t>
      </w:r>
      <w:r>
        <w:rPr>
          <w:sz w:val="28"/>
          <w:szCs w:val="28"/>
        </w:rPr>
        <w:t>.</w:t>
      </w:r>
      <w:r w:rsidRPr="00F45CD4">
        <w:rPr>
          <w:sz w:val="28"/>
          <w:szCs w:val="28"/>
        </w:rPr>
        <w:t>“У тридев’ятому царстві”: феномен казки в літературі, фольклорі і медіа: матеріали Міжнародної наукової конференції (25-26 вересня 2014 р.) : зб. / [ред..-упор. С.С. Журавльова]. Бердянськ, 2014. 167 с. C. 44 – 46.</w:t>
      </w:r>
    </w:p>
    <w:p w:rsidR="00450E4F" w:rsidRDefault="00450E4F" w:rsidP="00450E4F">
      <w:pPr>
        <w:jc w:val="center"/>
        <w:rPr>
          <w:b/>
        </w:rPr>
      </w:pPr>
    </w:p>
    <w:p w:rsidR="00450E4F" w:rsidRDefault="00450E4F" w:rsidP="00450E4F">
      <w:pPr>
        <w:jc w:val="center"/>
        <w:rPr>
          <w:b/>
        </w:rPr>
      </w:pPr>
    </w:p>
    <w:p w:rsidR="00450E4F" w:rsidRPr="00F45CD4" w:rsidRDefault="00450E4F" w:rsidP="00450E4F">
      <w:pPr>
        <w:jc w:val="center"/>
        <w:rPr>
          <w:b/>
        </w:rPr>
      </w:pPr>
      <w:r w:rsidRPr="00F45CD4">
        <w:rPr>
          <w:b/>
        </w:rPr>
        <w:t>КАЗКОТВОРЧІСТЬ БОРИСА ГРІНЧЕНКА</w:t>
      </w:r>
    </w:p>
    <w:p w:rsidR="00450E4F" w:rsidRPr="00F45CD4" w:rsidRDefault="00450E4F" w:rsidP="00450E4F">
      <w:pPr>
        <w:ind w:firstLine="708"/>
        <w:jc w:val="both"/>
      </w:pPr>
    </w:p>
    <w:p w:rsidR="00450E4F" w:rsidRPr="00F45CD4" w:rsidRDefault="00450E4F" w:rsidP="00450E4F">
      <w:pPr>
        <w:ind w:firstLine="567"/>
        <w:jc w:val="both"/>
      </w:pPr>
      <w:r w:rsidRPr="00F45CD4">
        <w:t>Борис Грінченко був по-справжньому титанічною постаттю, яка прагнула зробити значно більше, ніж це спроможна людина за своє коротке життя. Численними реальними справами він віддавав усього себе суспільній справі, національній культурі та просвітительській діяльності. Кожне своє слово він переводив у діло, закликаючи до динаміки усі наступні покоління. Його життя свідомо підпорядковувалося вихованню національної гідності в українців та будівництву рідної культури.</w:t>
      </w:r>
    </w:p>
    <w:p w:rsidR="00450E4F" w:rsidRPr="00F45CD4" w:rsidRDefault="00450E4F" w:rsidP="00450E4F">
      <w:pPr>
        <w:ind w:firstLine="567"/>
        <w:jc w:val="both"/>
        <w:rPr>
          <w:lang w:val="ru-RU"/>
        </w:rPr>
      </w:pPr>
      <w:r w:rsidRPr="00F45CD4">
        <w:t xml:space="preserve">Грінченкознавці (О.Вертій, Л.Кіліченко, С.Кіраль, А.Крикун, Б.Пастух, І.Пільгук, А.Погрібний та ін.) відзначаючи, що дитяча література становить вагому частину створеного письменником, виділяють віршовані і прозові твори для дітей. До віршованих відносять передусім байки (сімдесят сім творів), казки (що неодноразово видавалися окремими книжковими виданнями навіть у 1920-ті рр.), окремі ліричні вірші ("Петрусь", "Пастушки", "На волю", "Батько та дочка" та ін.), балади й поеми (останні, щоправда, ближчі до амбівалентних, аніж до суто  дитячих – </w:t>
      </w:r>
      <w:r w:rsidRPr="00F45CD4">
        <w:rPr>
          <w:i/>
        </w:rPr>
        <w:t>О. В.</w:t>
      </w:r>
      <w:r w:rsidRPr="00F45CD4">
        <w:t>). Практично усі дослідники творчості Б.Грінченка  відносять до корпусу дитячих творів байки автора, його казки, велику кількість оповідань.</w:t>
      </w:r>
    </w:p>
    <w:p w:rsidR="00450E4F" w:rsidRPr="00F45CD4" w:rsidRDefault="00450E4F" w:rsidP="00450E4F">
      <w:pPr>
        <w:ind w:firstLine="567"/>
        <w:jc w:val="both"/>
      </w:pPr>
      <w:r w:rsidRPr="00F45CD4">
        <w:t xml:space="preserve">Глибоко в народну поетичну традицію занурені казки Б.Грінченка. Дослідники відзначають, що ці твори привертають увагу не лише майстерністю віршованої техніки чи демократизмом змісту, а й "умілим синтезуванням народнопоетичної основи та авторського вимислу" [3, 163]. </w:t>
      </w:r>
    </w:p>
    <w:p w:rsidR="00450E4F" w:rsidRPr="00F45CD4" w:rsidRDefault="00450E4F" w:rsidP="00450E4F">
      <w:pPr>
        <w:ind w:firstLine="567"/>
        <w:jc w:val="both"/>
      </w:pPr>
      <w:r w:rsidRPr="00F45CD4">
        <w:t>Борис Грінченко в певний спосіб популяризував народний твір через літературні засоби, по-перше, "стилістично опрацьовуючи його, надаючи йому більш викінченої й виробленої літературної форми; по-друге, трансформуючи, збагачуючи при такій обробці сценами власного фантазування" [4, 5 ].</w:t>
      </w:r>
    </w:p>
    <w:p w:rsidR="00450E4F" w:rsidRPr="00F45CD4" w:rsidRDefault="00450E4F" w:rsidP="00450E4F">
      <w:pPr>
        <w:autoSpaceDE w:val="0"/>
        <w:autoSpaceDN w:val="0"/>
        <w:adjustRightInd w:val="0"/>
        <w:ind w:firstLine="567"/>
        <w:jc w:val="both"/>
        <w:rPr>
          <w:rFonts w:eastAsia="ArialMT"/>
          <w:lang w:val="ru-RU"/>
        </w:rPr>
      </w:pPr>
      <w:r w:rsidRPr="00F45CD4">
        <w:t>Вперше як казкар Грінченко проявив себе у 1894 році, коли його книжка  "</w:t>
      </w:r>
      <w:r w:rsidRPr="00F45CD4">
        <w:rPr>
          <w:i/>
        </w:rPr>
        <w:t>Книга казок віршем</w:t>
      </w:r>
      <w:r w:rsidRPr="00F45CD4">
        <w:t xml:space="preserve">" була надрукована у Львові, потім в Одесі у 1896 році, а вже після смерті, у 1914 році, у Києві. </w:t>
      </w:r>
      <w:r w:rsidRPr="00F45CD4">
        <w:rPr>
          <w:rFonts w:eastAsia="ArialMT"/>
          <w:lang w:val="ru-RU"/>
        </w:rPr>
        <w:t>Видавалися казки й кожна окремо. Зокрема, на сторінках журналу для дітей "Дзвінок" – з 1907 року часопис видавався з "Додатком для малих читачів".</w:t>
      </w:r>
    </w:p>
    <w:p w:rsidR="00450E4F" w:rsidRPr="00F45CD4" w:rsidRDefault="00450E4F" w:rsidP="00450E4F">
      <w:pPr>
        <w:autoSpaceDE w:val="0"/>
        <w:autoSpaceDN w:val="0"/>
        <w:adjustRightInd w:val="0"/>
        <w:ind w:firstLine="567"/>
        <w:jc w:val="both"/>
        <w:rPr>
          <w:rFonts w:eastAsia="ArialMT"/>
        </w:rPr>
      </w:pPr>
      <w:r w:rsidRPr="00F45CD4">
        <w:t xml:space="preserve">Письменник адаптував для дитячого сприймання десятки народних казкових сюжетів (збірки "Колоски", "Казки й оповідання", "Книга казок віршем", "Народні українські казки для дітей"). </w:t>
      </w:r>
      <w:r w:rsidRPr="00F45CD4">
        <w:rPr>
          <w:rFonts w:eastAsia="ArialMT"/>
        </w:rPr>
        <w:t>Фольклорна основа казок Грінченка насамперед покликана проникнути в глибини народної психології, мотивувати поведінку героїв, опоетизувати стійкість, мужність, цілеспрямованість романтичних образів у боротьбі за справедливість, волю, виховати високі моральні почуття, розкрити ідеали добра, правди, гуманізму й краси</w:t>
      </w:r>
      <w:r w:rsidRPr="00F45CD4">
        <w:t xml:space="preserve"> [1,  430]. </w:t>
      </w:r>
    </w:p>
    <w:p w:rsidR="00450E4F" w:rsidRPr="00F45CD4" w:rsidRDefault="00450E4F" w:rsidP="00450E4F">
      <w:pPr>
        <w:ind w:firstLine="567"/>
        <w:jc w:val="both"/>
      </w:pPr>
      <w:r w:rsidRPr="00F45CD4">
        <w:t xml:space="preserve">Багато казок Б.Грінченка своїм змістом, алегоричними персонажами, манерою викладу наближаються до байкового жанру. Частина з них, наприклад казка "Могутній Комар", написана за традиційними байковими сюжетами – Комар переміг Лева (відомий він у Езопа, Лафонтена, Білецького-Носенка, Глібова та ін). Грінченко не рідко наближав казку до байки і навпаки – літературну байку до віршованої казки-новели. І казка і байка певною мірою взаємопроникали, взаємодіяли між собою. У Грінченкових казках можна відшукати традиційні ознаки жанрової структури байки – алегоризм персонажів, двоплановість розповіді, дидактичний елемент тощо ("Чия робота важча? ",  "Дурень думкою багатіє", "Два морози") </w:t>
      </w:r>
      <w:r w:rsidRPr="00F45CD4">
        <w:rPr>
          <w:lang w:val="ru-RU"/>
        </w:rPr>
        <w:t>[</w:t>
      </w:r>
      <w:r w:rsidRPr="00F45CD4">
        <w:t>2</w:t>
      </w:r>
      <w:r w:rsidRPr="00F45CD4">
        <w:rPr>
          <w:lang w:val="ru-RU"/>
        </w:rPr>
        <w:t>]</w:t>
      </w:r>
      <w:r w:rsidRPr="00F45CD4">
        <w:t xml:space="preserve"> . </w:t>
      </w:r>
    </w:p>
    <w:p w:rsidR="00450E4F" w:rsidRPr="00F45CD4" w:rsidRDefault="00450E4F" w:rsidP="00450E4F">
      <w:pPr>
        <w:ind w:firstLine="567"/>
        <w:jc w:val="both"/>
      </w:pPr>
    </w:p>
    <w:p w:rsidR="00450E4F" w:rsidRPr="00F45CD4" w:rsidRDefault="00450E4F" w:rsidP="00450E4F">
      <w:pPr>
        <w:ind w:firstLine="567"/>
        <w:jc w:val="both"/>
      </w:pPr>
      <w:r w:rsidRPr="00F45CD4">
        <w:lastRenderedPageBreak/>
        <w:t xml:space="preserve">У поема-казках Б.Грінченка важливу психологічну функцію відіграє пейзаж, природа. Вона органічний компонент сюжету. Картини природи нерідко персоніфіковані, ліризовані, подані в емоційно піднесеній тональності, тісно взаємодіють з життям персонажів, найчастіше імпонуючи загальному настроєві твору ("Сопілка", "Снігурка", "Сирітка", "Маруся та князенко", "Дума про княгиню-кобзаря"). </w:t>
      </w:r>
    </w:p>
    <w:p w:rsidR="00450E4F" w:rsidRPr="00F45CD4" w:rsidRDefault="00450E4F" w:rsidP="00450E4F">
      <w:pPr>
        <w:ind w:firstLine="567"/>
        <w:jc w:val="both"/>
      </w:pPr>
      <w:r w:rsidRPr="00F45CD4">
        <w:t>Досить часто Грінченкова казка тісно пов'язана з народними приказками і прислів'ями, оповіданнями, легендами та переказами. У кращих його казках чітко подається народна точка зору на ті чи інші явища дійсності, виразно простежується загальнонародна свідомість як основний критерій ставлення</w:t>
      </w:r>
      <w:r w:rsidRPr="00F45CD4">
        <w:rPr>
          <w:lang w:val="ru-RU"/>
        </w:rPr>
        <w:t xml:space="preserve"> </w:t>
      </w:r>
      <w:r w:rsidRPr="00F45CD4">
        <w:t>до навколишнього світу</w:t>
      </w:r>
      <w:r w:rsidRPr="00F45CD4">
        <w:rPr>
          <w:lang w:val="ru-RU"/>
        </w:rPr>
        <w:t xml:space="preserve"> [</w:t>
      </w:r>
      <w:r w:rsidRPr="00F45CD4">
        <w:t>2</w:t>
      </w:r>
      <w:r w:rsidRPr="00F45CD4">
        <w:rPr>
          <w:lang w:val="ru-RU"/>
        </w:rPr>
        <w:t xml:space="preserve">] </w:t>
      </w:r>
      <w:r w:rsidRPr="00F45CD4">
        <w:t>.</w:t>
      </w:r>
    </w:p>
    <w:p w:rsidR="00450E4F" w:rsidRPr="00F45CD4" w:rsidRDefault="00450E4F" w:rsidP="00450E4F">
      <w:pPr>
        <w:ind w:firstLine="567"/>
        <w:jc w:val="both"/>
      </w:pPr>
      <w:r w:rsidRPr="00F45CD4">
        <w:t xml:space="preserve">Звертаючись до фольклорної поетики, автор, начебто, надихає її власним, індивідуальним чуттям митця. Традиційні народнопоетичні мотиви, образи, художні засоби творчо переосмислюються Грінченком і підпорядковуються ідейно-тематичним завданням його казок, спрямовуються на показ образів-характерів у цій конкретній життєвій реальності. </w:t>
      </w:r>
    </w:p>
    <w:p w:rsidR="00450E4F" w:rsidRPr="00F45CD4" w:rsidRDefault="00450E4F" w:rsidP="00450E4F">
      <w:pPr>
        <w:ind w:firstLine="708"/>
        <w:jc w:val="both"/>
      </w:pPr>
    </w:p>
    <w:p w:rsidR="00450E4F" w:rsidRPr="00F45CD4" w:rsidRDefault="00450E4F" w:rsidP="00450E4F">
      <w:pPr>
        <w:ind w:firstLine="708"/>
        <w:jc w:val="both"/>
      </w:pPr>
    </w:p>
    <w:p w:rsidR="00450E4F" w:rsidRPr="00F45CD4" w:rsidRDefault="00450E4F" w:rsidP="00450E4F">
      <w:pPr>
        <w:ind w:firstLine="708"/>
        <w:jc w:val="center"/>
        <w:rPr>
          <w:b/>
        </w:rPr>
      </w:pPr>
      <w:r w:rsidRPr="00F45CD4">
        <w:rPr>
          <w:b/>
        </w:rPr>
        <w:t>Література</w:t>
      </w:r>
    </w:p>
    <w:p w:rsidR="00450E4F" w:rsidRPr="00F45CD4" w:rsidRDefault="00450E4F" w:rsidP="00450E4F">
      <w:pPr>
        <w:ind w:firstLine="708"/>
        <w:jc w:val="center"/>
        <w:rPr>
          <w:b/>
        </w:rPr>
      </w:pPr>
    </w:p>
    <w:p w:rsidR="00450E4F" w:rsidRPr="00F45CD4" w:rsidRDefault="00450E4F" w:rsidP="00450E4F">
      <w:pPr>
        <w:numPr>
          <w:ilvl w:val="0"/>
          <w:numId w:val="2"/>
        </w:numPr>
        <w:jc w:val="both"/>
        <w:rPr>
          <w:b/>
        </w:rPr>
      </w:pPr>
      <w:r w:rsidRPr="00F45CD4">
        <w:t>Дмитренко М. Українська фольклористика: історія, теорія, практика. – К.: "Народознавство", 2001. – 576 – С. 430</w:t>
      </w:r>
    </w:p>
    <w:p w:rsidR="00450E4F" w:rsidRPr="00F45CD4" w:rsidRDefault="00450E4F" w:rsidP="00450E4F">
      <w:pPr>
        <w:numPr>
          <w:ilvl w:val="0"/>
          <w:numId w:val="2"/>
        </w:numPr>
        <w:jc w:val="both"/>
      </w:pPr>
      <w:r w:rsidRPr="00F45CD4">
        <w:t xml:space="preserve">Грінченко Борис. Книга казок віршем. </w:t>
      </w:r>
      <w:r w:rsidRPr="00F45CD4">
        <w:rPr>
          <w:lang w:eastAsia="uk-UA"/>
        </w:rPr>
        <w:t>– К., 1917. – 167 с.</w:t>
      </w:r>
    </w:p>
    <w:p w:rsidR="00450E4F" w:rsidRPr="00F45CD4" w:rsidRDefault="00450E4F" w:rsidP="00450E4F">
      <w:pPr>
        <w:numPr>
          <w:ilvl w:val="0"/>
          <w:numId w:val="2"/>
        </w:numPr>
        <w:jc w:val="both"/>
      </w:pPr>
      <w:r w:rsidRPr="00F45CD4">
        <w:t>Погрібний А.Г. Борис Грінченко. Нарис життя і творчості  / А.Г. Погрібний. – К. : Дніпро, 1988. –  268 с.</w:t>
      </w:r>
    </w:p>
    <w:p w:rsidR="00450E4F" w:rsidRPr="00F45CD4" w:rsidRDefault="00450E4F" w:rsidP="00450E4F">
      <w:pPr>
        <w:numPr>
          <w:ilvl w:val="0"/>
          <w:numId w:val="2"/>
        </w:numPr>
        <w:jc w:val="both"/>
      </w:pPr>
      <w:r w:rsidRPr="00F45CD4">
        <w:rPr>
          <w:iCs/>
        </w:rPr>
        <w:t xml:space="preserve">Шевчук В. Українська класична літературна казка та шляхи її розвитку / Валерій Шевчук // Срібна книга казок : Українські літературні казки / [упоряд. та приміт. Ю.Винничука]. – К. : Веселка, 1992. </w:t>
      </w:r>
      <w:r w:rsidRPr="00F45CD4">
        <w:t xml:space="preserve">– 493с. – С. </w:t>
      </w:r>
      <w:r w:rsidRPr="00F45CD4">
        <w:rPr>
          <w:iCs/>
        </w:rPr>
        <w:t>5 – 14.</w:t>
      </w:r>
    </w:p>
    <w:p w:rsidR="00A27CAC" w:rsidRDefault="00450E4F"/>
    <w:sectPr w:rsidR="00A27CAC" w:rsidSect="00F3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2A8"/>
    <w:multiLevelType w:val="hybridMultilevel"/>
    <w:tmpl w:val="6F8831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2F73DE"/>
    <w:multiLevelType w:val="hybridMultilevel"/>
    <w:tmpl w:val="52E814BE"/>
    <w:lvl w:ilvl="0" w:tplc="421CAED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0E4F"/>
    <w:rsid w:val="00376896"/>
    <w:rsid w:val="00450E4F"/>
    <w:rsid w:val="004A6C35"/>
    <w:rsid w:val="00F3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E4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2025-01-16T08:45:00Z</dcterms:created>
  <dcterms:modified xsi:type="dcterms:W3CDTF">2025-01-16T08:46:00Z</dcterms:modified>
</cp:coreProperties>
</file>